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A2A" w:rsidRPr="00CB3456" w:rsidRDefault="00954A2A" w:rsidP="00954A2A">
      <w:pPr>
        <w:pStyle w:val="DocketNumber0"/>
        <w:rPr>
          <w:rFonts w:ascii="Times New Roman" w:hAnsi="Times New Roman" w:cs="Times New Roman"/>
          <w:spacing w:val="0"/>
          <w:sz w:val="24"/>
          <w:szCs w:val="24"/>
        </w:rPr>
      </w:pPr>
      <w:bookmarkStart w:id="0" w:name="_GoBack"/>
      <w:bookmarkEnd w:id="0"/>
      <w:r w:rsidRPr="00CB3456">
        <w:rPr>
          <w:rFonts w:ascii="Times New Roman" w:hAnsi="Times New Roman" w:cs="Times New Roman"/>
          <w:spacing w:val="0"/>
          <w:sz w:val="24"/>
          <w:szCs w:val="24"/>
        </w:rPr>
        <w:t>Docket No. 45844</w:t>
      </w:r>
    </w:p>
    <w:tbl>
      <w:tblPr>
        <w:tblW w:w="0" w:type="auto"/>
        <w:jc w:val="center"/>
        <w:tblLayout w:type="fixed"/>
        <w:tblLook w:val="01E0" w:firstRow="1" w:lastRow="1" w:firstColumn="1" w:lastColumn="1" w:noHBand="0" w:noVBand="0"/>
      </w:tblPr>
      <w:tblGrid>
        <w:gridCol w:w="4500"/>
        <w:gridCol w:w="353"/>
        <w:gridCol w:w="4493"/>
      </w:tblGrid>
      <w:tr w:rsidR="00CB3456" w:rsidRPr="00CB3456" w:rsidTr="00CD4D3C">
        <w:trPr>
          <w:jc w:val="center"/>
        </w:trPr>
        <w:tc>
          <w:tcPr>
            <w:tcW w:w="4500" w:type="dxa"/>
          </w:tcPr>
          <w:p w:rsidR="00954A2A" w:rsidRPr="00CB3456" w:rsidRDefault="00954A2A" w:rsidP="00F431E9">
            <w:pPr>
              <w:pStyle w:val="OrderStyle"/>
            </w:pPr>
            <w:r w:rsidRPr="00CB3456">
              <w:t xml:space="preserve">PETITION OF 121 PINEHURST LTD. TO AMEND </w:t>
            </w:r>
            <w:r w:rsidR="009B7B4E" w:rsidRPr="00CB3456">
              <w:t>H</w:t>
            </w:r>
            <w:r w:rsidRPr="00CB3456">
              <w:t>MW SUD'S CERTIFICATE OF CONVENIENCE AND NECESSITY IN MONTGOMERY COUNTY BY EXPEDITED RELEASE</w:t>
            </w:r>
          </w:p>
        </w:tc>
        <w:tc>
          <w:tcPr>
            <w:tcW w:w="353" w:type="dxa"/>
          </w:tcPr>
          <w:p w:rsidR="00954A2A" w:rsidRPr="00CB3456" w:rsidRDefault="00954A2A" w:rsidP="00CD4D3C">
            <w:pPr>
              <w:rPr>
                <w:rStyle w:val="StyleBold"/>
                <w:rFonts w:eastAsia="SimSun"/>
              </w:rPr>
            </w:pPr>
            <w:r w:rsidRPr="00CB3456">
              <w:rPr>
                <w:rStyle w:val="StyleBold"/>
                <w:rFonts w:eastAsia="SimSun"/>
              </w:rPr>
              <w:t>§</w:t>
            </w:r>
          </w:p>
          <w:p w:rsidR="00954A2A" w:rsidRPr="00CB3456" w:rsidRDefault="00954A2A" w:rsidP="00CD4D3C">
            <w:pPr>
              <w:rPr>
                <w:rStyle w:val="StyleBold"/>
                <w:rFonts w:eastAsia="SimSun"/>
              </w:rPr>
            </w:pPr>
            <w:r w:rsidRPr="00CB3456">
              <w:rPr>
                <w:rStyle w:val="StyleBold"/>
                <w:rFonts w:eastAsia="SimSun"/>
              </w:rPr>
              <w:t>§</w:t>
            </w:r>
          </w:p>
          <w:p w:rsidR="00954A2A" w:rsidRPr="00CB3456" w:rsidRDefault="00954A2A" w:rsidP="00CD4D3C">
            <w:pPr>
              <w:rPr>
                <w:rStyle w:val="StyleBold"/>
                <w:rFonts w:eastAsia="SimSun"/>
              </w:rPr>
            </w:pPr>
            <w:r w:rsidRPr="00CB3456">
              <w:rPr>
                <w:rStyle w:val="StyleBold"/>
                <w:rFonts w:eastAsia="SimSun"/>
              </w:rPr>
              <w:t>§</w:t>
            </w:r>
          </w:p>
          <w:p w:rsidR="00954A2A" w:rsidRPr="00CB3456" w:rsidRDefault="00954A2A" w:rsidP="00CD4D3C">
            <w:pPr>
              <w:rPr>
                <w:rStyle w:val="StyleBold"/>
                <w:rFonts w:eastAsia="SimSun"/>
              </w:rPr>
            </w:pPr>
            <w:r w:rsidRPr="00CB3456">
              <w:rPr>
                <w:rStyle w:val="StyleBold"/>
                <w:rFonts w:eastAsia="SimSun"/>
              </w:rPr>
              <w:t>§</w:t>
            </w:r>
          </w:p>
          <w:p w:rsidR="00954A2A" w:rsidRPr="00CB3456" w:rsidRDefault="00954A2A" w:rsidP="00CD4D3C">
            <w:pPr>
              <w:rPr>
                <w:rFonts w:eastAsia="SimSun"/>
                <w:b/>
                <w:bCs/>
                <w:caps/>
              </w:rPr>
            </w:pPr>
            <w:r w:rsidRPr="00CB3456">
              <w:rPr>
                <w:rStyle w:val="StyleBold"/>
                <w:rFonts w:eastAsia="SimSun"/>
              </w:rPr>
              <w:t>§</w:t>
            </w:r>
          </w:p>
        </w:tc>
        <w:tc>
          <w:tcPr>
            <w:tcW w:w="4493" w:type="dxa"/>
          </w:tcPr>
          <w:p w:rsidR="00954A2A" w:rsidRPr="00CB3456" w:rsidRDefault="00954A2A" w:rsidP="00CD4D3C">
            <w:pPr>
              <w:jc w:val="center"/>
              <w:rPr>
                <w:rFonts w:eastAsia="SimSun"/>
                <w:b/>
                <w:caps/>
              </w:rPr>
            </w:pPr>
            <w:r w:rsidRPr="00CB3456">
              <w:rPr>
                <w:rFonts w:eastAsia="SimSun"/>
                <w:b/>
                <w:caps/>
              </w:rPr>
              <w:t>Public Utility Commission</w:t>
            </w:r>
          </w:p>
          <w:p w:rsidR="00954A2A" w:rsidRPr="00CB3456" w:rsidRDefault="00954A2A" w:rsidP="00CD4D3C">
            <w:pPr>
              <w:jc w:val="center"/>
              <w:rPr>
                <w:rFonts w:eastAsia="SimSun"/>
                <w:b/>
                <w:caps/>
              </w:rPr>
            </w:pPr>
          </w:p>
          <w:p w:rsidR="00954A2A" w:rsidRPr="00CB3456" w:rsidRDefault="00954A2A" w:rsidP="00CD4D3C">
            <w:pPr>
              <w:jc w:val="center"/>
              <w:rPr>
                <w:rFonts w:eastAsia="SimSun"/>
              </w:rPr>
            </w:pPr>
            <w:r w:rsidRPr="00CB3456">
              <w:rPr>
                <w:rFonts w:eastAsia="SimSun"/>
                <w:b/>
                <w:caps/>
              </w:rPr>
              <w:t>of Texas</w:t>
            </w:r>
          </w:p>
        </w:tc>
      </w:tr>
    </w:tbl>
    <w:p w:rsidR="007572FC" w:rsidRPr="00CB3456" w:rsidRDefault="00954A2A" w:rsidP="00C54659">
      <w:pPr>
        <w:pStyle w:val="Titleoforder"/>
      </w:pPr>
      <w:r w:rsidRPr="00CB3456">
        <w:t>ORDER</w:t>
      </w:r>
    </w:p>
    <w:p w:rsidR="00954A2A" w:rsidRPr="00CB3456" w:rsidRDefault="00954A2A" w:rsidP="00954A2A">
      <w:pPr>
        <w:pStyle w:val="BodyText"/>
      </w:pPr>
      <w:r w:rsidRPr="00CB3456">
        <w:t>This Order addresses the petition of 121 Pinehurst Ltd. for expedited release</w:t>
      </w:r>
      <w:r w:rsidRPr="00CB3456">
        <w:rPr>
          <w:rStyle w:val="FootnoteReference"/>
        </w:rPr>
        <w:footnoteReference w:id="1"/>
      </w:r>
      <w:r w:rsidRPr="00CB3456">
        <w:t xml:space="preserve"> of a</w:t>
      </w:r>
      <w:r w:rsidR="00D85782">
        <w:t>n approximately</w:t>
      </w:r>
      <w:r w:rsidRPr="00CB3456">
        <w:t xml:space="preserve"> </w:t>
      </w:r>
      <w:r w:rsidR="00D85782">
        <w:t>9.5-a</w:t>
      </w:r>
      <w:r w:rsidR="00C84471">
        <w:t xml:space="preserve">cre portion </w:t>
      </w:r>
      <w:r w:rsidRPr="00CB3456">
        <w:t>of a 123.</w:t>
      </w:r>
      <w:r w:rsidR="00177560">
        <w:t>3</w:t>
      </w:r>
      <w:r w:rsidR="00D85782">
        <w:t>-</w:t>
      </w:r>
      <w:r w:rsidRPr="00CB3456">
        <w:t>acre tract of land from HMW Special Utility District’s water certificate of convenience and necessity (CCN) No. 10342</w:t>
      </w:r>
      <w:r w:rsidR="00C84471">
        <w:t xml:space="preserve"> in Montgomery County</w:t>
      </w:r>
      <w:r w:rsidRPr="00CB3456">
        <w:t>.  Commission Staff recommended approval of the petition</w:t>
      </w:r>
      <w:r w:rsidR="00C84471">
        <w:t>, as amended</w:t>
      </w:r>
      <w:r w:rsidRPr="00CB3456">
        <w:t>.  Consistent with Commission Staff’s recommendation, the petition</w:t>
      </w:r>
      <w:r w:rsidR="00C84471">
        <w:t xml:space="preserve">, </w:t>
      </w:r>
      <w:r w:rsidR="00F431E9">
        <w:t xml:space="preserve">as </w:t>
      </w:r>
      <w:r w:rsidR="00C84471">
        <w:t>amended,</w:t>
      </w:r>
      <w:r w:rsidRPr="00CB3456">
        <w:t xml:space="preserve"> is approved.</w:t>
      </w:r>
    </w:p>
    <w:p w:rsidR="00954A2A" w:rsidRPr="00CB3456" w:rsidRDefault="00954A2A" w:rsidP="00954A2A">
      <w:pPr>
        <w:pStyle w:val="OrderHeading1"/>
        <w:tabs>
          <w:tab w:val="clear" w:pos="0"/>
          <w:tab w:val="num" w:pos="360"/>
        </w:tabs>
        <w:spacing w:before="360" w:after="240"/>
      </w:pPr>
      <w:r w:rsidRPr="00CB3456">
        <w:t>Background</w:t>
      </w:r>
    </w:p>
    <w:p w:rsidR="00954A2A" w:rsidRPr="00CB3456" w:rsidRDefault="009C6A9C" w:rsidP="009B7B4E">
      <w:pPr>
        <w:pStyle w:val="BodyText"/>
      </w:pPr>
      <w:r>
        <w:t>On April 12</w:t>
      </w:r>
      <w:r w:rsidR="00954A2A" w:rsidRPr="00CB3456">
        <w:t>, 20</w:t>
      </w:r>
      <w:r w:rsidR="00C84471">
        <w:t xml:space="preserve">16, </w:t>
      </w:r>
      <w:r w:rsidR="00C353AC">
        <w:t>South Central Water Company</w:t>
      </w:r>
      <w:r w:rsidR="00B40AE3">
        <w:t xml:space="preserve"> (SCWC)</w:t>
      </w:r>
      <w:r w:rsidR="00C353AC">
        <w:t>, as th</w:t>
      </w:r>
      <w:r>
        <w:t>e authorized representative for</w:t>
      </w:r>
      <w:r w:rsidR="00C353AC">
        <w:t xml:space="preserve"> </w:t>
      </w:r>
      <w:r>
        <w:t>121 Pinehurst, filed a petition for</w:t>
      </w:r>
      <w:r w:rsidR="00954A2A" w:rsidRPr="00CB3456">
        <w:t xml:space="preserve"> expedited release of </w:t>
      </w:r>
      <w:r>
        <w:t>a</w:t>
      </w:r>
      <w:r w:rsidR="00C84471">
        <w:t xml:space="preserve"> portion of a </w:t>
      </w:r>
      <w:r w:rsidR="00954A2A" w:rsidRPr="00CB3456">
        <w:t>123.3</w:t>
      </w:r>
      <w:r w:rsidR="00B40AE3">
        <w:t>71</w:t>
      </w:r>
      <w:r w:rsidR="00155C64">
        <w:noBreakHyphen/>
      </w:r>
      <w:r w:rsidR="00954A2A" w:rsidRPr="00CB3456">
        <w:t>acre tract of land in Montgomery County from HMW SUD’s CCN No. 10342.</w:t>
      </w:r>
      <w:r>
        <w:rPr>
          <w:rStyle w:val="FootnoteReference"/>
        </w:rPr>
        <w:footnoteReference w:id="2"/>
      </w:r>
      <w:r w:rsidR="00954A2A" w:rsidRPr="00CB3456">
        <w:t xml:space="preserve"> </w:t>
      </w:r>
      <w:r w:rsidR="009B7B4E" w:rsidRPr="00CB3456">
        <w:t xml:space="preserve"> 121 Pinehurst</w:t>
      </w:r>
      <w:r w:rsidR="00C353AC">
        <w:t xml:space="preserve"> asserted that it</w:t>
      </w:r>
      <w:r w:rsidR="009B7B4E" w:rsidRPr="00CB3456">
        <w:t xml:space="preserve"> </w:t>
      </w:r>
      <w:r w:rsidR="00C353AC">
        <w:t xml:space="preserve">owns the subject property, that the subject property is over 25 acres in size and </w:t>
      </w:r>
      <w:r w:rsidR="00954A2A" w:rsidRPr="00CB3456">
        <w:t xml:space="preserve">that the property is not receiving water service from </w:t>
      </w:r>
      <w:r w:rsidR="009B7B4E" w:rsidRPr="00CB3456">
        <w:t>HMW SUD</w:t>
      </w:r>
      <w:r w:rsidR="00954A2A" w:rsidRPr="00CB3456">
        <w:t>.</w:t>
      </w:r>
      <w:r>
        <w:rPr>
          <w:rStyle w:val="FootnoteReference"/>
        </w:rPr>
        <w:footnoteReference w:id="3"/>
      </w:r>
      <w:r w:rsidR="008B762D">
        <w:t xml:space="preserve">  121 Pinehurst seeks the release of </w:t>
      </w:r>
      <w:r w:rsidR="00D85782">
        <w:t>a</w:t>
      </w:r>
      <w:r w:rsidR="00155C64">
        <w:t xml:space="preserve"> 9.5-</w:t>
      </w:r>
      <w:r w:rsidR="00B40AE3">
        <w:t>acre portion of its</w:t>
      </w:r>
      <w:r w:rsidR="008B762D">
        <w:t xml:space="preserve"> 123.371-acre tract from HMW SUD’s CCN No. 10342.</w:t>
      </w:r>
      <w:r w:rsidR="008B762D">
        <w:rPr>
          <w:rStyle w:val="FootnoteReference"/>
        </w:rPr>
        <w:footnoteReference w:id="4"/>
      </w:r>
      <w:r w:rsidR="008B762D">
        <w:t xml:space="preserve">  </w:t>
      </w:r>
    </w:p>
    <w:p w:rsidR="00A92EFD" w:rsidRDefault="00C84471" w:rsidP="00A92EFD">
      <w:pPr>
        <w:pStyle w:val="FOFNumbered"/>
        <w:numPr>
          <w:ilvl w:val="0"/>
          <w:numId w:val="0"/>
        </w:numPr>
        <w:ind w:firstLine="720"/>
      </w:pPr>
      <w:r>
        <w:rPr>
          <w:rStyle w:val="BodyTextChar"/>
        </w:rPr>
        <w:t>On May 17</w:t>
      </w:r>
      <w:r w:rsidR="00954A2A" w:rsidRPr="00A92EFD">
        <w:rPr>
          <w:rStyle w:val="BodyTextChar"/>
        </w:rPr>
        <w:t xml:space="preserve">, 2016, </w:t>
      </w:r>
      <w:r w:rsidR="009B7B4E" w:rsidRPr="00A92EFD">
        <w:rPr>
          <w:rStyle w:val="BodyTextChar"/>
        </w:rPr>
        <w:t>HMW SUD</w:t>
      </w:r>
      <w:r w:rsidR="00954A2A" w:rsidRPr="00A92EFD">
        <w:rPr>
          <w:rStyle w:val="BodyTextChar"/>
        </w:rPr>
        <w:t xml:space="preserve"> filed </w:t>
      </w:r>
      <w:r w:rsidR="00DC69D0" w:rsidRPr="00A92EFD">
        <w:rPr>
          <w:rStyle w:val="BodyTextChar"/>
        </w:rPr>
        <w:t>a response to the petition requestin</w:t>
      </w:r>
      <w:r w:rsidR="00D85782">
        <w:rPr>
          <w:rStyle w:val="BodyTextChar"/>
        </w:rPr>
        <w:t>g that the Commission deny the petition</w:t>
      </w:r>
      <w:r w:rsidR="00DC69D0" w:rsidRPr="00A92EFD">
        <w:rPr>
          <w:rStyle w:val="BodyTextChar"/>
        </w:rPr>
        <w:t xml:space="preserve"> as not administratively complete</w:t>
      </w:r>
      <w:r w:rsidR="00D85782">
        <w:rPr>
          <w:rStyle w:val="BodyTextChar"/>
        </w:rPr>
        <w:t xml:space="preserve"> or alternatively deny the petition on its merits, or alternatively require compensation to HMW SUD</w:t>
      </w:r>
      <w:r w:rsidR="00DC69D0" w:rsidRPr="00A92EFD">
        <w:rPr>
          <w:rStyle w:val="BodyTextChar"/>
        </w:rPr>
        <w:t>.</w:t>
      </w:r>
      <w:r w:rsidR="009C6A9C">
        <w:rPr>
          <w:rStyle w:val="FootnoteReference"/>
        </w:rPr>
        <w:footnoteReference w:id="5"/>
      </w:r>
      <w:r w:rsidR="00DC69D0" w:rsidRPr="00A92EFD">
        <w:rPr>
          <w:rStyle w:val="BodyTextChar"/>
        </w:rPr>
        <w:t xml:space="preserve">  </w:t>
      </w:r>
      <w:r w:rsidR="009B7B4E" w:rsidRPr="00A92EFD">
        <w:rPr>
          <w:rStyle w:val="BodyTextChar"/>
        </w:rPr>
        <w:t>HMW SUD</w:t>
      </w:r>
      <w:r w:rsidR="00954A2A" w:rsidRPr="00A92EFD">
        <w:rPr>
          <w:rStyle w:val="BodyTextChar"/>
        </w:rPr>
        <w:t xml:space="preserve"> stated the petition </w:t>
      </w:r>
      <w:r w:rsidR="00177560">
        <w:rPr>
          <w:rStyle w:val="BodyTextChar"/>
        </w:rPr>
        <w:t>wa</w:t>
      </w:r>
      <w:r w:rsidR="00DC69D0" w:rsidRPr="00A92EFD">
        <w:rPr>
          <w:rStyle w:val="BodyTextChar"/>
        </w:rPr>
        <w:t>s not administratively</w:t>
      </w:r>
      <w:r w:rsidR="00177560">
        <w:rPr>
          <w:rStyle w:val="BodyTextChar"/>
        </w:rPr>
        <w:t xml:space="preserve"> complete because it did </w:t>
      </w:r>
      <w:r w:rsidR="00DC69D0" w:rsidRPr="00A92EFD">
        <w:rPr>
          <w:rStyle w:val="BodyTextChar"/>
        </w:rPr>
        <w:t>not adequately describe the area sought to be decertified</w:t>
      </w:r>
      <w:r w:rsidR="00AF273B">
        <w:rPr>
          <w:rStyle w:val="BodyTextChar"/>
        </w:rPr>
        <w:t>, that the affidavit</w:t>
      </w:r>
      <w:r w:rsidR="00D85782">
        <w:rPr>
          <w:rStyle w:val="BodyTextChar"/>
        </w:rPr>
        <w:t xml:space="preserve"> provided by the applicant</w:t>
      </w:r>
      <w:r w:rsidR="00AF273B">
        <w:rPr>
          <w:rStyle w:val="BodyTextChar"/>
        </w:rPr>
        <w:t xml:space="preserve"> conflicts with the drawing provided b</w:t>
      </w:r>
      <w:r w:rsidR="00D85782">
        <w:rPr>
          <w:rStyle w:val="BodyTextChar"/>
        </w:rPr>
        <w:t xml:space="preserve">y the </w:t>
      </w:r>
      <w:r w:rsidR="00D85782">
        <w:rPr>
          <w:rStyle w:val="BodyTextChar"/>
        </w:rPr>
        <w:lastRenderedPageBreak/>
        <w:t>applicant</w:t>
      </w:r>
      <w:r w:rsidR="00AF273B">
        <w:rPr>
          <w:rStyle w:val="BodyTextChar"/>
        </w:rPr>
        <w:t xml:space="preserve"> because it identifies the wrong CCN, </w:t>
      </w:r>
      <w:r w:rsidR="00A92EFD" w:rsidRPr="00A92EFD">
        <w:rPr>
          <w:rStyle w:val="BodyTextChar"/>
        </w:rPr>
        <w:t xml:space="preserve">and </w:t>
      </w:r>
      <w:r w:rsidR="00D85782">
        <w:rPr>
          <w:rStyle w:val="BodyTextChar"/>
        </w:rPr>
        <w:t xml:space="preserve">because </w:t>
      </w:r>
      <w:r w:rsidR="00AF273B">
        <w:rPr>
          <w:rStyle w:val="BodyTextChar"/>
        </w:rPr>
        <w:t xml:space="preserve">HMW SUD is a water district with boundaries that are co-extensive with its CCN and it retains authority to expand under </w:t>
      </w:r>
      <w:r w:rsidR="00B40AE3">
        <w:rPr>
          <w:rStyle w:val="BodyTextChar"/>
        </w:rPr>
        <w:t>TWC</w:t>
      </w:r>
      <w:r w:rsidR="00155C64">
        <w:rPr>
          <w:rStyle w:val="BodyTextChar"/>
        </w:rPr>
        <w:t xml:space="preserve"> § </w:t>
      </w:r>
      <w:r w:rsidR="00AF273B">
        <w:rPr>
          <w:rStyle w:val="BodyTextChar"/>
        </w:rPr>
        <w:t>49.215.</w:t>
      </w:r>
      <w:r w:rsidR="00AF273B">
        <w:rPr>
          <w:rStyle w:val="FootnoteReference"/>
        </w:rPr>
        <w:footnoteReference w:id="6"/>
      </w:r>
      <w:r w:rsidR="00AF273B">
        <w:rPr>
          <w:rStyle w:val="BodyTextChar"/>
        </w:rPr>
        <w:t xml:space="preserve">  </w:t>
      </w:r>
      <w:r w:rsidR="00A84920">
        <w:rPr>
          <w:rStyle w:val="BodyTextChar"/>
        </w:rPr>
        <w:t xml:space="preserve">HMW </w:t>
      </w:r>
      <w:r w:rsidR="00585EDE">
        <w:rPr>
          <w:rStyle w:val="BodyTextChar"/>
        </w:rPr>
        <w:t xml:space="preserve">SUD stated that the petition should be denied </w:t>
      </w:r>
      <w:r w:rsidR="00D85782">
        <w:rPr>
          <w:rStyle w:val="BodyTextChar"/>
        </w:rPr>
        <w:t xml:space="preserve">on its merits </w:t>
      </w:r>
      <w:r w:rsidR="00585EDE">
        <w:rPr>
          <w:rStyle w:val="BodyTextChar"/>
        </w:rPr>
        <w:t xml:space="preserve">because </w:t>
      </w:r>
      <w:r w:rsidR="00D85782">
        <w:rPr>
          <w:rStyle w:val="BodyTextChar"/>
        </w:rPr>
        <w:t>HMW</w:t>
      </w:r>
      <w:r w:rsidR="00585EDE">
        <w:rPr>
          <w:rStyle w:val="BodyTextChar"/>
        </w:rPr>
        <w:t xml:space="preserve"> has</w:t>
      </w:r>
      <w:r w:rsidR="00A84920">
        <w:rPr>
          <w:rStyle w:val="BodyTextChar"/>
        </w:rPr>
        <w:t xml:space="preserve"> paid for and built its adjacent Kipling Oaks I water syste</w:t>
      </w:r>
      <w:r w:rsidR="00D85782">
        <w:rPr>
          <w:rStyle w:val="BodyTextChar"/>
        </w:rPr>
        <w:t>m, with the intent to service HMW’</w:t>
      </w:r>
      <w:r w:rsidR="00A84920">
        <w:rPr>
          <w:rStyle w:val="BodyTextChar"/>
        </w:rPr>
        <w:t>s entire CCN in the immediate area, including the area for which 121 Pinehurst seeks decertification.</w:t>
      </w:r>
      <w:r w:rsidR="00A84920">
        <w:rPr>
          <w:rStyle w:val="FootnoteReference"/>
        </w:rPr>
        <w:footnoteReference w:id="7"/>
      </w:r>
      <w:r w:rsidR="00A84920">
        <w:rPr>
          <w:rStyle w:val="BodyTextChar"/>
        </w:rPr>
        <w:t xml:space="preserve"> </w:t>
      </w:r>
      <w:r w:rsidR="00585EDE">
        <w:rPr>
          <w:rStyle w:val="BodyTextChar"/>
        </w:rPr>
        <w:t xml:space="preserve"> </w:t>
      </w:r>
      <w:r w:rsidR="00A84920">
        <w:rPr>
          <w:rStyle w:val="BodyTextChar"/>
        </w:rPr>
        <w:t xml:space="preserve">HMW SUD </w:t>
      </w:r>
      <w:r w:rsidR="00585EDE">
        <w:rPr>
          <w:rStyle w:val="BodyTextChar"/>
        </w:rPr>
        <w:t>claims</w:t>
      </w:r>
      <w:r w:rsidR="00A84920">
        <w:rPr>
          <w:rStyle w:val="BodyTextChar"/>
        </w:rPr>
        <w:t xml:space="preserve"> that it should therefore be permitted to serve the area, or receive compensation for the portion of its investment designed to serve the area.</w:t>
      </w:r>
      <w:r w:rsidR="00A84920">
        <w:rPr>
          <w:rStyle w:val="FootnoteReference"/>
        </w:rPr>
        <w:footnoteReference w:id="8"/>
      </w:r>
      <w:r w:rsidR="00585EDE">
        <w:rPr>
          <w:rStyle w:val="BodyTextChar"/>
        </w:rPr>
        <w:t xml:space="preserve">  Finally</w:t>
      </w:r>
      <w:r w:rsidR="00A84920">
        <w:rPr>
          <w:rStyle w:val="BodyTextChar"/>
        </w:rPr>
        <w:t>, HMW SUD stated that TWC §</w:t>
      </w:r>
      <w:r w:rsidR="00155C64">
        <w:rPr>
          <w:rStyle w:val="BodyTextChar"/>
        </w:rPr>
        <w:t> </w:t>
      </w:r>
      <w:r w:rsidR="00A84920">
        <w:rPr>
          <w:rStyle w:val="BodyTextChar"/>
        </w:rPr>
        <w:t>13.254(a-8) requires the Commission to find that “the applicant is capable of providing better service than the certificate holder.”</w:t>
      </w:r>
      <w:r w:rsidR="00A84920">
        <w:rPr>
          <w:rStyle w:val="FootnoteReference"/>
        </w:rPr>
        <w:footnoteReference w:id="9"/>
      </w:r>
      <w:r w:rsidR="00A84920">
        <w:rPr>
          <w:rStyle w:val="BodyTextChar"/>
        </w:rPr>
        <w:t xml:space="preserve">   </w:t>
      </w:r>
    </w:p>
    <w:p w:rsidR="00AB193F" w:rsidRDefault="00C84471" w:rsidP="00A92EFD">
      <w:pPr>
        <w:pStyle w:val="FOFNumbered"/>
        <w:numPr>
          <w:ilvl w:val="0"/>
          <w:numId w:val="0"/>
        </w:numPr>
        <w:ind w:firstLine="720"/>
      </w:pPr>
      <w:r>
        <w:t>121 Pinehurst supplemented the petition on June 16, 2016</w:t>
      </w:r>
      <w:r w:rsidR="00EF3035">
        <w:t xml:space="preserve">, providing a copy of the deed of trust </w:t>
      </w:r>
      <w:r w:rsidR="00D85782">
        <w:t xml:space="preserve">and </w:t>
      </w:r>
      <w:r w:rsidR="00514EC4">
        <w:t xml:space="preserve">deed </w:t>
      </w:r>
      <w:r w:rsidR="00EF3035">
        <w:t xml:space="preserve">for the 123.3-acre tract of land and a copy of the tracking information for the notice of this application sent to HMW SUD on June 14, 2016, </w:t>
      </w:r>
      <w:r w:rsidR="00514EC4">
        <w:t>which</w:t>
      </w:r>
      <w:r w:rsidR="00EF3035">
        <w:t xml:space="preserve"> listed an expected delivery date of June 15, 2016.  </w:t>
      </w:r>
    </w:p>
    <w:p w:rsidR="00AB193F" w:rsidRDefault="00AB193F" w:rsidP="005E1187">
      <w:pPr>
        <w:pStyle w:val="FOFNumbered"/>
        <w:numPr>
          <w:ilvl w:val="0"/>
          <w:numId w:val="0"/>
        </w:numPr>
        <w:ind w:firstLine="720"/>
      </w:pPr>
      <w:r>
        <w:t>On June 23, 2016, Commission Staff responded to HMW SUD</w:t>
      </w:r>
      <w:r w:rsidR="00913152">
        <w:t>.</w:t>
      </w:r>
      <w:r>
        <w:t xml:space="preserve">  Commission Staff stated that although notice of this application was not timely provided to HMW SUD, Staff did not find it to be a material deficiency because the petition had not yet been deemed administratively complete and HMW SUD was granted intervenor status on May 31, 2016.</w:t>
      </w:r>
      <w:r>
        <w:rPr>
          <w:rStyle w:val="FootnoteReference"/>
        </w:rPr>
        <w:footnoteReference w:id="10"/>
      </w:r>
      <w:r>
        <w:t xml:space="preserve">  </w:t>
      </w:r>
      <w:r w:rsidR="005E1187">
        <w:t>Commission Staff also recommended that 121 Pinehurst provide proof that the trustee on the deed of trust for the subject property approves of this petition.</w:t>
      </w:r>
      <w:r w:rsidR="005E1187">
        <w:rPr>
          <w:rStyle w:val="FootnoteReference"/>
        </w:rPr>
        <w:footnoteReference w:id="11"/>
      </w:r>
    </w:p>
    <w:p w:rsidR="00C84471" w:rsidRPr="00CB3456" w:rsidRDefault="00EF3035" w:rsidP="00A92EFD">
      <w:pPr>
        <w:pStyle w:val="FOFNumbered"/>
        <w:numPr>
          <w:ilvl w:val="0"/>
          <w:numId w:val="0"/>
        </w:numPr>
        <w:ind w:firstLine="720"/>
      </w:pPr>
      <w:r>
        <w:t xml:space="preserve">121 Pinehurst supplemented the petition again on November 7, 2016 providing an affidavit for the trustee named in the deed of trust, </w:t>
      </w:r>
      <w:r w:rsidR="00514EC4">
        <w:t xml:space="preserve">confirming </w:t>
      </w:r>
      <w:r>
        <w:t>permission and agreement with the petitions filed in Docket Nos. 45844 and 45845.</w:t>
      </w:r>
    </w:p>
    <w:p w:rsidR="00514EC4" w:rsidRDefault="00177560" w:rsidP="00514EC4">
      <w:pPr>
        <w:pStyle w:val="BodyText"/>
      </w:pPr>
      <w:r>
        <w:lastRenderedPageBreak/>
        <w:t>On December 1</w:t>
      </w:r>
      <w:r w:rsidR="002B74F3">
        <w:t>2</w:t>
      </w:r>
      <w:r>
        <w:t>, 2016, Commission Staff recommended the amended petition be fou</w:t>
      </w:r>
      <w:r w:rsidR="00514EC4">
        <w:t xml:space="preserve">nd </w:t>
      </w:r>
      <w:r w:rsidR="00D85782">
        <w:t xml:space="preserve">administratively complete and </w:t>
      </w:r>
      <w:r w:rsidR="00514EC4">
        <w:t xml:space="preserve">sufficient for further review.  Commission Staff also </w:t>
      </w:r>
      <w:r w:rsidR="00C84471">
        <w:t>proposed a procedural schedule that provided HMW SUD the opportunity to respond to the administratively complete petition and still allow time for Staff and 121 Pinehurst to file their final responses within a timeframe allowing the Commission to comply with the 60-day statutory timeframe for processing this petition.</w:t>
      </w:r>
      <w:r w:rsidR="00C84471">
        <w:rPr>
          <w:rStyle w:val="FootnoteReference"/>
        </w:rPr>
        <w:footnoteReference w:id="12"/>
      </w:r>
      <w:r w:rsidR="00C84471">
        <w:t xml:space="preserve">  </w:t>
      </w:r>
    </w:p>
    <w:p w:rsidR="00177560" w:rsidRDefault="00514EC4" w:rsidP="00514EC4">
      <w:pPr>
        <w:pStyle w:val="BodyText"/>
      </w:pPr>
      <w:r>
        <w:t xml:space="preserve">On December 13, 2016, </w:t>
      </w:r>
      <w:r w:rsidR="00177560">
        <w:t>Order No. 10</w:t>
      </w:r>
      <w:r w:rsidR="002B74F3">
        <w:t xml:space="preserve"> was issued, </w:t>
      </w:r>
      <w:r w:rsidR="00177560">
        <w:t>deem</w:t>
      </w:r>
      <w:r w:rsidR="002B74F3">
        <w:t>ing</w:t>
      </w:r>
      <w:r w:rsidR="00177560">
        <w:t xml:space="preserve"> the amended petition sufficient </w:t>
      </w:r>
      <w:r w:rsidR="00C84471">
        <w:t>and adopting</w:t>
      </w:r>
      <w:r w:rsidR="00177560">
        <w:t xml:space="preserve"> </w:t>
      </w:r>
      <w:r>
        <w:t xml:space="preserve">Commission Staff’s </w:t>
      </w:r>
      <w:r w:rsidR="00C84471">
        <w:t xml:space="preserve">proposed </w:t>
      </w:r>
      <w:r w:rsidR="002B74F3">
        <w:t>pr</w:t>
      </w:r>
      <w:r w:rsidR="00C84471">
        <w:t>ocedural schedule</w:t>
      </w:r>
      <w:r>
        <w:t xml:space="preserve">.  The schedule included a </w:t>
      </w:r>
      <w:r w:rsidR="002B74F3">
        <w:t xml:space="preserve">December 20, 2016 </w:t>
      </w:r>
      <w:r>
        <w:t xml:space="preserve">deadline </w:t>
      </w:r>
      <w:r w:rsidR="002B74F3">
        <w:t>for HMW SUD to respond</w:t>
      </w:r>
      <w:r w:rsidR="00C84471">
        <w:t xml:space="preserve"> to the administratively complete application</w:t>
      </w:r>
      <w:r w:rsidR="002B74F3">
        <w:t>.</w:t>
      </w:r>
    </w:p>
    <w:p w:rsidR="00514EC4" w:rsidRDefault="00C84471" w:rsidP="00177560">
      <w:pPr>
        <w:pStyle w:val="BodyText"/>
      </w:pPr>
      <w:r>
        <w:t xml:space="preserve">On December 21, 2016, HMW SUD requested an extension of its </w:t>
      </w:r>
      <w:r w:rsidR="00C02BA4">
        <w:t xml:space="preserve">December 20, 2016 </w:t>
      </w:r>
      <w:r>
        <w:t xml:space="preserve">deadline to respond to the administratively complete petition and proposed an alternative procedural schedule that would </w:t>
      </w:r>
      <w:r w:rsidR="00502DB4">
        <w:t>allow</w:t>
      </w:r>
      <w:r>
        <w:t xml:space="preserve"> HMW SUD to file its response by January 6, 2017, with other deadlines to follow.</w:t>
      </w:r>
      <w:r w:rsidR="008B762D">
        <w:rPr>
          <w:rStyle w:val="FootnoteReference"/>
        </w:rPr>
        <w:footnoteReference w:id="13"/>
      </w:r>
      <w:r>
        <w:t xml:space="preserve"> </w:t>
      </w:r>
      <w:r w:rsidR="00502DB4">
        <w:t xml:space="preserve"> </w:t>
      </w:r>
      <w:r w:rsidR="004D3742">
        <w:t xml:space="preserve">HMW SUD indicated a desire to present evidence and argument regarding </w:t>
      </w:r>
      <w:r w:rsidR="00502DB4">
        <w:t xml:space="preserve">the </w:t>
      </w:r>
      <w:r w:rsidR="004D3742">
        <w:t>three primary issues</w:t>
      </w:r>
      <w:r w:rsidR="008B762D">
        <w:t xml:space="preserve"> expressed in its May 12, 2016 filing</w:t>
      </w:r>
      <w:r w:rsidR="00502DB4">
        <w:t>;</w:t>
      </w:r>
      <w:r w:rsidR="004D3742">
        <w:t xml:space="preserve"> </w:t>
      </w:r>
      <w:r w:rsidR="00502DB4">
        <w:t>namely, whether HMW SUD should service the area at issue or receive compensation, whether the Commission may determine on the evidence that the applicant is capable of providing better service than HMW SUD, and whether the Commission’s actions on its CCN boundary are effective to change HMW SUD’s water district boundary.</w:t>
      </w:r>
      <w:r w:rsidR="00502DB4">
        <w:rPr>
          <w:rStyle w:val="FootnoteReference"/>
        </w:rPr>
        <w:footnoteReference w:id="14"/>
      </w:r>
      <w:r w:rsidR="00502DB4">
        <w:t xml:space="preserve">  HMW SUD stated that it would provide engineering and other data in support of its initial response on the merits of this application and that </w:t>
      </w:r>
      <w:r w:rsidR="00C02BA4">
        <w:t>the undersigned counsel has long-</w:t>
      </w:r>
      <w:r w:rsidR="00502DB4">
        <w:t xml:space="preserve">scheduled travel between December 21 and 28, 2016; therefore, </w:t>
      </w:r>
      <w:r w:rsidR="004D3742">
        <w:t>a proper response could not be ready to file by the current procedural schedule.</w:t>
      </w:r>
      <w:r w:rsidR="008B762D">
        <w:rPr>
          <w:rStyle w:val="FootnoteReference"/>
        </w:rPr>
        <w:footnoteReference w:id="15"/>
      </w:r>
      <w:r w:rsidR="004D3742">
        <w:t xml:space="preserve">  </w:t>
      </w:r>
      <w:r>
        <w:t xml:space="preserve"> </w:t>
      </w:r>
    </w:p>
    <w:p w:rsidR="00C84471" w:rsidRDefault="00C84471" w:rsidP="00177560">
      <w:pPr>
        <w:pStyle w:val="BodyText"/>
      </w:pPr>
      <w:r>
        <w:t>On December 22, 2017, Order No. 11 was issued, denying HMW SUD’s request to e</w:t>
      </w:r>
      <w:r w:rsidR="0084434C">
        <w:t>xtend the procedural schedule.</w:t>
      </w:r>
    </w:p>
    <w:p w:rsidR="00D85194" w:rsidRDefault="00D85194" w:rsidP="00D85194">
      <w:pPr>
        <w:pStyle w:val="BodyText"/>
      </w:pPr>
      <w:r>
        <w:rPr>
          <w:rStyle w:val="BodyTextChar"/>
        </w:rPr>
        <w:lastRenderedPageBreak/>
        <w:t>O</w:t>
      </w:r>
      <w:r w:rsidRPr="00CB3456">
        <w:rPr>
          <w:rStyle w:val="BodyTextChar"/>
        </w:rPr>
        <w:t xml:space="preserve">n </w:t>
      </w:r>
      <w:r>
        <w:rPr>
          <w:rStyle w:val="BodyTextChar"/>
        </w:rPr>
        <w:t>December 23</w:t>
      </w:r>
      <w:r w:rsidRPr="00CB3456">
        <w:rPr>
          <w:rStyle w:val="BodyTextChar"/>
        </w:rPr>
        <w:t>, 2016, Commission Staff recommended approval of the petition.</w:t>
      </w:r>
      <w:r w:rsidRPr="00CB3456">
        <w:rPr>
          <w:rStyle w:val="FootnoteReference"/>
        </w:rPr>
        <w:footnoteReference w:id="16"/>
      </w:r>
      <w:r w:rsidRPr="00CB3456">
        <w:rPr>
          <w:rStyle w:val="BodyTextChar"/>
        </w:rPr>
        <w:t xml:space="preserve">  </w:t>
      </w:r>
      <w:r w:rsidR="00514EC4">
        <w:rPr>
          <w:rStyle w:val="BodyTextChar"/>
        </w:rPr>
        <w:t>Commission Staff stated that the documentation provided demonstrate that the land for w</w:t>
      </w:r>
      <w:r w:rsidR="0065636E">
        <w:rPr>
          <w:rStyle w:val="BodyTextChar"/>
        </w:rPr>
        <w:t>hich 121 Pinehurst seeks expedit</w:t>
      </w:r>
      <w:r w:rsidR="00514EC4">
        <w:rPr>
          <w:rStyle w:val="BodyTextChar"/>
        </w:rPr>
        <w:t xml:space="preserve">ed release </w:t>
      </w:r>
      <w:r w:rsidR="008B762D">
        <w:rPr>
          <w:rStyle w:val="BodyTextChar"/>
        </w:rPr>
        <w:t xml:space="preserve">is located in a qualifying county, is not receiving water service, is </w:t>
      </w:r>
      <w:r w:rsidR="00C02BA4">
        <w:rPr>
          <w:rStyle w:val="BodyTextChar"/>
        </w:rPr>
        <w:t xml:space="preserve">owned </w:t>
      </w:r>
      <w:r w:rsidR="008B762D">
        <w:rPr>
          <w:rStyle w:val="BodyTextChar"/>
        </w:rPr>
        <w:t>by 121 Pinehurst and is at least 25 acres.</w:t>
      </w:r>
      <w:r w:rsidR="008B762D">
        <w:rPr>
          <w:rStyle w:val="FootnoteReference"/>
        </w:rPr>
        <w:footnoteReference w:id="17"/>
      </w:r>
      <w:r w:rsidR="008B762D">
        <w:rPr>
          <w:rStyle w:val="BodyTextChar"/>
        </w:rPr>
        <w:t xml:space="preserve">   </w:t>
      </w:r>
    </w:p>
    <w:p w:rsidR="004D3742" w:rsidRPr="00CB3456" w:rsidRDefault="004D3742" w:rsidP="00D85194">
      <w:pPr>
        <w:pStyle w:val="BodyText"/>
      </w:pPr>
      <w:r>
        <w:t>On January 3, 2017, HMW SUD filed an amended request for an extension of time to respond to the administratively complete application, for the s</w:t>
      </w:r>
      <w:r w:rsidR="00514EC4">
        <w:t>ame reasons as the December 21, </w:t>
      </w:r>
      <w:r>
        <w:t xml:space="preserve">2016 request and again requesting a January 6, 2017 deadline. </w:t>
      </w:r>
    </w:p>
    <w:p w:rsidR="009B7B4E" w:rsidRDefault="009B7B4E" w:rsidP="00A41324">
      <w:pPr>
        <w:pStyle w:val="BodyText"/>
      </w:pPr>
      <w:r w:rsidRPr="00CB3456">
        <w:t>TWC § 13.254(a-5) allows for expedited release of an area that is less than 25 acres from a CCN if that area is part of a tract of land that (a) is at least 25 acres, (b) is not receiving water or sewer service, and (c) is located in a qualifying county.”</w:t>
      </w:r>
      <w:r w:rsidRPr="00CB3456">
        <w:rPr>
          <w:rStyle w:val="FootnoteReference"/>
        </w:rPr>
        <w:footnoteReference w:id="18"/>
      </w:r>
      <w:r w:rsidRPr="00CB3456">
        <w:t xml:space="preserve">  In this case, 121 Pinehurst owns </w:t>
      </w:r>
      <w:r w:rsidR="00EA429F" w:rsidRPr="00CB3456">
        <w:t xml:space="preserve">the </w:t>
      </w:r>
      <w:r w:rsidR="00B40AE3">
        <w:t>entire 123.371-acre tract</w:t>
      </w:r>
      <w:r w:rsidR="00EA429F" w:rsidRPr="00CB3456">
        <w:t xml:space="preserve"> and the </w:t>
      </w:r>
      <w:r w:rsidR="00C02BA4">
        <w:t xml:space="preserve">approximately </w:t>
      </w:r>
      <w:r w:rsidR="00EA429F" w:rsidRPr="00CB3456">
        <w:t xml:space="preserve">9.5-acre tract </w:t>
      </w:r>
      <w:r w:rsidR="00B40AE3">
        <w:t xml:space="preserve">that is the subject of this petition </w:t>
      </w:r>
      <w:r w:rsidR="00EA429F" w:rsidRPr="00CB3456">
        <w:t xml:space="preserve">is located within the </w:t>
      </w:r>
      <w:r w:rsidR="00B40AE3">
        <w:t>123.371-acre tract</w:t>
      </w:r>
      <w:r w:rsidR="00EA429F" w:rsidRPr="00CB3456">
        <w:t xml:space="preserve">.  </w:t>
      </w:r>
      <w:r w:rsidRPr="00CB3456">
        <w:t>Thus,</w:t>
      </w:r>
      <w:r w:rsidR="00EA429F" w:rsidRPr="00CB3456">
        <w:t xml:space="preserve"> the area to be released — </w:t>
      </w:r>
      <w:r w:rsidR="00C02BA4">
        <w:t xml:space="preserve">the approximately </w:t>
      </w:r>
      <w:r w:rsidR="00C02BA4" w:rsidRPr="00CB3456">
        <w:t xml:space="preserve">9.5-acre tract </w:t>
      </w:r>
      <w:r w:rsidRPr="00CB3456">
        <w:t xml:space="preserve">— is part of a tract of </w:t>
      </w:r>
      <w:r w:rsidR="00EA429F" w:rsidRPr="00CB3456">
        <w:t>land that is at least 25 acres</w:t>
      </w:r>
      <w:r w:rsidRPr="00CB3456">
        <w:t>.</w:t>
      </w:r>
      <w:r w:rsidR="00EA429F" w:rsidRPr="00CB3456">
        <w:t xml:space="preserve"> </w:t>
      </w:r>
      <w:r w:rsidRPr="00CB3456">
        <w:t xml:space="preserve"> </w:t>
      </w:r>
      <w:r w:rsidR="00B40AE3">
        <w:t xml:space="preserve">Additionally, </w:t>
      </w:r>
      <w:r w:rsidR="00B40AE3">
        <w:rPr>
          <w:rStyle w:val="BodyTextChar"/>
        </w:rPr>
        <w:t xml:space="preserve">the land for which 121 Pinehurst seeks expedited release is located in a qualifying county and is not receiving water service.  </w:t>
      </w:r>
      <w:r w:rsidRPr="00CB3456">
        <w:t xml:space="preserve">Accordingly, 121 Pinehurst has met the </w:t>
      </w:r>
      <w:r w:rsidR="00C02BA4">
        <w:t xml:space="preserve">requirements </w:t>
      </w:r>
      <w:r w:rsidR="006A3FBE" w:rsidRPr="00CB3456">
        <w:t>for an expedited release</w:t>
      </w:r>
      <w:r w:rsidR="00C02BA4">
        <w:t xml:space="preserve"> of its property</w:t>
      </w:r>
      <w:r w:rsidR="006A3FBE" w:rsidRPr="00CB3456">
        <w:t>.</w:t>
      </w:r>
    </w:p>
    <w:p w:rsidR="009B7B4E" w:rsidRPr="00CB3456" w:rsidRDefault="009B7B4E" w:rsidP="009B7B4E">
      <w:pPr>
        <w:pStyle w:val="BodyText"/>
      </w:pPr>
      <w:r w:rsidRPr="00CB3456">
        <w:t>The Commission adopts the following findings of fact and conclusions of law:</w:t>
      </w:r>
    </w:p>
    <w:p w:rsidR="009B7B4E" w:rsidRPr="00CB3456" w:rsidRDefault="009B7B4E" w:rsidP="00A92EFD">
      <w:pPr>
        <w:pStyle w:val="Heading1"/>
      </w:pPr>
      <w:r w:rsidRPr="00CB3456">
        <w:t>Findings of Fact</w:t>
      </w:r>
    </w:p>
    <w:p w:rsidR="009B7B4E" w:rsidRPr="00D85782" w:rsidRDefault="009B7B4E" w:rsidP="006A3FBE">
      <w:pPr>
        <w:pStyle w:val="Heading7"/>
        <w:rPr>
          <w:sz w:val="22"/>
          <w:szCs w:val="22"/>
        </w:rPr>
      </w:pPr>
      <w:r w:rsidRPr="00D85782">
        <w:rPr>
          <w:sz w:val="22"/>
          <w:szCs w:val="22"/>
        </w:rPr>
        <w:t>Procedural History</w:t>
      </w:r>
    </w:p>
    <w:p w:rsidR="009B7B4E" w:rsidRPr="00CB3456" w:rsidRDefault="00B40AE3" w:rsidP="00080633">
      <w:pPr>
        <w:pStyle w:val="FOFNumbered"/>
      </w:pPr>
      <w:r>
        <w:t>On April 12</w:t>
      </w:r>
      <w:r w:rsidR="009B7B4E" w:rsidRPr="00CB3456">
        <w:t xml:space="preserve">, 2016, </w:t>
      </w:r>
      <w:r>
        <w:t>SCWC,</w:t>
      </w:r>
      <w:r w:rsidR="006A3FBE" w:rsidRPr="00CB3456">
        <w:t xml:space="preserve"> on behalf of 121 </w:t>
      </w:r>
      <w:r w:rsidR="009B7B4E" w:rsidRPr="00CB3456">
        <w:t>Pinehurst</w:t>
      </w:r>
      <w:r>
        <w:t>,</w:t>
      </w:r>
      <w:r w:rsidR="009B7B4E" w:rsidRPr="00CB3456">
        <w:t xml:space="preserve"> filed a petition to amend HMW SUD’s water CCN No. </w:t>
      </w:r>
      <w:r w:rsidR="006A3FBE" w:rsidRPr="00CB3456">
        <w:t>10342</w:t>
      </w:r>
      <w:r w:rsidR="009B7B4E" w:rsidRPr="00CB3456">
        <w:t xml:space="preserve"> in </w:t>
      </w:r>
      <w:r w:rsidR="006A3FBE" w:rsidRPr="00CB3456">
        <w:t>Montgomery</w:t>
      </w:r>
      <w:r w:rsidR="009B7B4E" w:rsidRPr="00CB3456">
        <w:t xml:space="preserve"> County by expedited release.</w:t>
      </w:r>
    </w:p>
    <w:p w:rsidR="009B7B4E" w:rsidRDefault="009B7B4E" w:rsidP="00080633">
      <w:pPr>
        <w:pStyle w:val="FOFNumbered"/>
      </w:pPr>
      <w:r w:rsidRPr="00CB3456">
        <w:t xml:space="preserve">On </w:t>
      </w:r>
      <w:r w:rsidR="006A3FBE" w:rsidRPr="00CB3456">
        <w:t>April 14</w:t>
      </w:r>
      <w:r w:rsidRPr="00CB3456">
        <w:t xml:space="preserve">, 2016, Order No. 1 was issued, setting a deadline for comments on the administrative completeness of the application and notice. </w:t>
      </w:r>
    </w:p>
    <w:p w:rsidR="00913152" w:rsidRDefault="00913152" w:rsidP="00080633">
      <w:pPr>
        <w:pStyle w:val="FOFNumbered"/>
      </w:pPr>
      <w:r>
        <w:t xml:space="preserve">On May 12, 2016, Commission Staff identified material deficiencies in the application and recommended that it be found administratively incomplete. </w:t>
      </w:r>
    </w:p>
    <w:p w:rsidR="00913152" w:rsidRPr="00CB3456" w:rsidRDefault="00913152" w:rsidP="00080633">
      <w:pPr>
        <w:pStyle w:val="FOFNumbered"/>
      </w:pPr>
      <w:r>
        <w:lastRenderedPageBreak/>
        <w:t>On May 13, 2016, Order No. 2 was issued, finding appli</w:t>
      </w:r>
      <w:r w:rsidR="00FC3823">
        <w:t>cation incomplete and deficient, established</w:t>
      </w:r>
      <w:r>
        <w:t xml:space="preserve"> deadlines and opportunity to cure.</w:t>
      </w:r>
    </w:p>
    <w:p w:rsidR="0069087E" w:rsidRPr="00CB3456" w:rsidRDefault="009B7B4E" w:rsidP="00080633">
      <w:pPr>
        <w:pStyle w:val="FOFNumbered"/>
      </w:pPr>
      <w:r w:rsidRPr="00CB3456">
        <w:rPr>
          <w:rFonts w:eastAsia="Bookman Old Style"/>
        </w:rPr>
        <w:t>On May 1</w:t>
      </w:r>
      <w:r w:rsidR="006A3FBE" w:rsidRPr="00CB3456">
        <w:rPr>
          <w:rFonts w:eastAsia="Bookman Old Style"/>
        </w:rPr>
        <w:t>7</w:t>
      </w:r>
      <w:r w:rsidRPr="00CB3456">
        <w:rPr>
          <w:rFonts w:eastAsia="Bookman Old Style"/>
        </w:rPr>
        <w:t xml:space="preserve">, 2016, HMW SUD filed a </w:t>
      </w:r>
      <w:r w:rsidR="00907630" w:rsidRPr="00CB3456">
        <w:rPr>
          <w:rFonts w:eastAsia="Bookman Old Style"/>
        </w:rPr>
        <w:t xml:space="preserve">motion to intervene and a response </w:t>
      </w:r>
      <w:r w:rsidR="00AB193F">
        <w:t xml:space="preserve">in opposition to </w:t>
      </w:r>
      <w:r w:rsidR="00907630" w:rsidRPr="00CB3456">
        <w:t xml:space="preserve">121 Pinehurst’s petition.  </w:t>
      </w:r>
    </w:p>
    <w:p w:rsidR="009B7B4E" w:rsidRPr="00CB3456" w:rsidRDefault="006A3FBE" w:rsidP="00080633">
      <w:pPr>
        <w:pStyle w:val="FOFNumbered"/>
      </w:pPr>
      <w:r w:rsidRPr="00CB3456">
        <w:t>On May 31</w:t>
      </w:r>
      <w:r w:rsidR="009B7B4E" w:rsidRPr="00CB3456">
        <w:t xml:space="preserve">, 2016, Order No. </w:t>
      </w:r>
      <w:r w:rsidRPr="00CB3456">
        <w:t>3</w:t>
      </w:r>
      <w:r w:rsidR="009B7B4E" w:rsidRPr="00CB3456">
        <w:t xml:space="preserve"> was issued, granting HMW SUD’s motion to intervene in this docket.</w:t>
      </w:r>
    </w:p>
    <w:p w:rsidR="006A3FBE" w:rsidRDefault="00907630" w:rsidP="00080633">
      <w:pPr>
        <w:pStyle w:val="FOFNumbered"/>
      </w:pPr>
      <w:r w:rsidRPr="00CB3456">
        <w:t>On June 16, 2016</w:t>
      </w:r>
      <w:r w:rsidR="00DC69D0">
        <w:t>,</w:t>
      </w:r>
      <w:r w:rsidRPr="00CB3456">
        <w:t xml:space="preserve"> 121 Pinehurst filed supplemental information to cure the deficiencies identified by Commission Staff.</w:t>
      </w:r>
    </w:p>
    <w:p w:rsidR="00AB193F" w:rsidRDefault="00AB193F" w:rsidP="00080633">
      <w:pPr>
        <w:pStyle w:val="FOFNumbered"/>
      </w:pPr>
      <w:r>
        <w:t xml:space="preserve">On June 23, 2016, Commission Staff </w:t>
      </w:r>
      <w:r w:rsidR="00913152">
        <w:t>filed a reply t</w:t>
      </w:r>
      <w:r w:rsidR="00C02BA4">
        <w:t xml:space="preserve">o </w:t>
      </w:r>
      <w:r w:rsidR="00913152">
        <w:t xml:space="preserve">the response of </w:t>
      </w:r>
      <w:r w:rsidR="00C02BA4">
        <w:t>HMW SUD</w:t>
      </w:r>
      <w:r w:rsidR="00913152">
        <w:t xml:space="preserve"> </w:t>
      </w:r>
      <w:r w:rsidR="00F431E9">
        <w:t xml:space="preserve">and </w:t>
      </w:r>
      <w:r w:rsidR="00913152">
        <w:t xml:space="preserve">a recommendation that the application still was not administratively complete.  </w:t>
      </w:r>
      <w:r>
        <w:t xml:space="preserve"> </w:t>
      </w:r>
    </w:p>
    <w:p w:rsidR="00913152" w:rsidRDefault="00913152" w:rsidP="00080633">
      <w:pPr>
        <w:pStyle w:val="FOFNumbered"/>
      </w:pPr>
      <w:r>
        <w:t xml:space="preserve">On June 27, 2016, Order No. 5 was issued, finding </w:t>
      </w:r>
      <w:r w:rsidR="00316D7D">
        <w:t xml:space="preserve">that the </w:t>
      </w:r>
      <w:r>
        <w:t xml:space="preserve">petition remains incomplete and deficient.  </w:t>
      </w:r>
    </w:p>
    <w:p w:rsidR="00DC69D0" w:rsidRDefault="00DC69D0" w:rsidP="00080633">
      <w:pPr>
        <w:pStyle w:val="FOFNumbered"/>
      </w:pPr>
      <w:r>
        <w:t>On November 7, 2016</w:t>
      </w:r>
      <w:r w:rsidR="00C02BA4">
        <w:t>,</w:t>
      </w:r>
      <w:r>
        <w:t xml:space="preserve"> 121 Pinehurst filed additional documentation </w:t>
      </w:r>
      <w:r w:rsidR="005E1187">
        <w:t xml:space="preserve">to cure deficiencies identified by Commission Staff. </w:t>
      </w:r>
    </w:p>
    <w:p w:rsidR="005E1187" w:rsidRPr="00CB3456" w:rsidRDefault="005E1187" w:rsidP="00080633">
      <w:pPr>
        <w:pStyle w:val="FOFNumbered"/>
      </w:pPr>
      <w:r>
        <w:t>On December 12, 2016, Commission Staff recommended that the petition be deemed administratively complete and p</w:t>
      </w:r>
      <w:r w:rsidR="00C02BA4">
        <w:t>roposed a procedural schedule</w:t>
      </w:r>
      <w:r>
        <w:t xml:space="preserve">.  </w:t>
      </w:r>
    </w:p>
    <w:p w:rsidR="009B7B4E" w:rsidRPr="00CB3456" w:rsidRDefault="009B7B4E" w:rsidP="00080633">
      <w:pPr>
        <w:pStyle w:val="FOFNumbered"/>
      </w:pPr>
      <w:r w:rsidRPr="00CB3456">
        <w:t xml:space="preserve">On </w:t>
      </w:r>
      <w:r w:rsidR="00907630" w:rsidRPr="00CB3456">
        <w:t>December 13,</w:t>
      </w:r>
      <w:r w:rsidRPr="00CB3456">
        <w:t xml:space="preserve"> 2016, Order No. </w:t>
      </w:r>
      <w:r w:rsidR="00907630" w:rsidRPr="00CB3456">
        <w:t>10</w:t>
      </w:r>
      <w:r w:rsidRPr="00CB3456">
        <w:t xml:space="preserve"> was issued, finding the petition administratively complete and establishing a procedural schedule. </w:t>
      </w:r>
    </w:p>
    <w:p w:rsidR="0069087E" w:rsidRPr="00CB3456" w:rsidRDefault="0069087E" w:rsidP="00080633">
      <w:pPr>
        <w:pStyle w:val="FOFNumbered"/>
      </w:pPr>
      <w:r w:rsidRPr="00CB3456">
        <w:t xml:space="preserve">On December 21, 2016, HMW SUD filed a request for </w:t>
      </w:r>
      <w:r w:rsidR="001E16C1" w:rsidRPr="00CB3456">
        <w:t xml:space="preserve">an </w:t>
      </w:r>
      <w:r w:rsidR="00155C64">
        <w:t>extension of its December </w:t>
      </w:r>
      <w:r w:rsidR="00C02BA4">
        <w:t>20, </w:t>
      </w:r>
      <w:r w:rsidRPr="00CB3456">
        <w:t>2016 deadline to file a response to the administratively complete petition.</w:t>
      </w:r>
    </w:p>
    <w:p w:rsidR="0069087E" w:rsidRPr="00CB3456" w:rsidRDefault="001E16C1" w:rsidP="00080633">
      <w:pPr>
        <w:pStyle w:val="FOFNumbered"/>
      </w:pPr>
      <w:r w:rsidRPr="00CB3456">
        <w:t>On December 22, 2016, Orde</w:t>
      </w:r>
      <w:r w:rsidR="005E1187">
        <w:t>r No. 11 was issued, denying HMW SUD’s</w:t>
      </w:r>
      <w:r w:rsidRPr="00CB3456">
        <w:t xml:space="preserve"> request to extend the procedural schedule.</w:t>
      </w:r>
      <w:r w:rsidR="00E209FE">
        <w:rPr>
          <w:rStyle w:val="FootnoteReference"/>
        </w:rPr>
        <w:footnoteReference w:id="19"/>
      </w:r>
    </w:p>
    <w:p w:rsidR="009B7B4E" w:rsidRDefault="009B7B4E" w:rsidP="00080633">
      <w:pPr>
        <w:pStyle w:val="FOFNumbered"/>
      </w:pPr>
      <w:r w:rsidRPr="00CB3456">
        <w:t xml:space="preserve">On </w:t>
      </w:r>
      <w:r w:rsidR="001E16C1" w:rsidRPr="00CB3456">
        <w:t>December 23,</w:t>
      </w:r>
      <w:r w:rsidRPr="00CB3456">
        <w:t xml:space="preserve"> 2016</w:t>
      </w:r>
      <w:r w:rsidR="005E1187">
        <w:t>, Commission Staff recommended approval of</w:t>
      </w:r>
      <w:r w:rsidRPr="00CB3456">
        <w:t xml:space="preserve"> 121 Pinehurst’s petition</w:t>
      </w:r>
      <w:r w:rsidR="00C02BA4">
        <w:t>, as amended</w:t>
      </w:r>
      <w:r w:rsidRPr="00CB3456">
        <w:t>.  Commission Staff also provided an amended CCN certificate and service area map.</w:t>
      </w:r>
      <w:r w:rsidR="005E1187">
        <w:t xml:space="preserve"> </w:t>
      </w:r>
    </w:p>
    <w:p w:rsidR="005E1187" w:rsidRPr="00CB3456" w:rsidRDefault="005E1187" w:rsidP="005E1187">
      <w:pPr>
        <w:pStyle w:val="FOFNumbered"/>
      </w:pPr>
      <w:r w:rsidRPr="00CB3456">
        <w:lastRenderedPageBreak/>
        <w:t xml:space="preserve">The map and CCN certificate referenced in Finding of Fact No. </w:t>
      </w:r>
      <w:r>
        <w:t>1</w:t>
      </w:r>
      <w:r w:rsidR="00316D7D">
        <w:t>5</w:t>
      </w:r>
      <w:r w:rsidRPr="00CB3456">
        <w:t xml:space="preserve"> are attached to this Order.</w:t>
      </w:r>
    </w:p>
    <w:p w:rsidR="001E16C1" w:rsidRPr="00CB3456" w:rsidRDefault="001E16C1" w:rsidP="00080633">
      <w:pPr>
        <w:pStyle w:val="FOFNumbered"/>
      </w:pPr>
      <w:r w:rsidRPr="00CB3456">
        <w:t>On January 3, 2016, HMW SUD filed an amended</w:t>
      </w:r>
      <w:r w:rsidR="00C02BA4">
        <w:t xml:space="preserve"> request for an extension of its</w:t>
      </w:r>
      <w:r w:rsidR="00155C64">
        <w:t xml:space="preserve"> December </w:t>
      </w:r>
      <w:r w:rsidRPr="00CB3456">
        <w:t>20, 2016 deadline to file a response to the administratively complete amended petition.</w:t>
      </w:r>
    </w:p>
    <w:p w:rsidR="009B7B4E" w:rsidRPr="00CB3456" w:rsidRDefault="009B7B4E" w:rsidP="00080633">
      <w:pPr>
        <w:pStyle w:val="FOFNumbered"/>
      </w:pPr>
      <w:r w:rsidRPr="00CB3456">
        <w:t>No protests, motions to intervene, or request for hearing were filed that were not dealt with in this proceeding.</w:t>
      </w:r>
    </w:p>
    <w:p w:rsidR="009B7B4E" w:rsidRPr="00D85782" w:rsidRDefault="009B7B4E" w:rsidP="001E16C1">
      <w:pPr>
        <w:pStyle w:val="Heading7"/>
        <w:rPr>
          <w:sz w:val="22"/>
          <w:szCs w:val="22"/>
        </w:rPr>
      </w:pPr>
      <w:r w:rsidRPr="00D85782">
        <w:rPr>
          <w:sz w:val="22"/>
          <w:szCs w:val="22"/>
        </w:rPr>
        <w:t>Notice</w:t>
      </w:r>
    </w:p>
    <w:p w:rsidR="009B7B4E" w:rsidRPr="00CB3456" w:rsidRDefault="009B7B4E" w:rsidP="00080633">
      <w:pPr>
        <w:pStyle w:val="FOFNumbered"/>
      </w:pPr>
      <w:r w:rsidRPr="00CB3456">
        <w:t xml:space="preserve">121 Pinehurst provided a copy of the petition to HMW SUD on </w:t>
      </w:r>
      <w:r w:rsidR="00A13943">
        <w:t>June 15</w:t>
      </w:r>
      <w:r w:rsidRPr="00CB3456">
        <w:t>, 2016.</w:t>
      </w:r>
    </w:p>
    <w:p w:rsidR="009B7B4E" w:rsidRPr="00CB3456" w:rsidRDefault="009B7B4E" w:rsidP="00080633">
      <w:pPr>
        <w:pStyle w:val="FOFNumbered"/>
      </w:pPr>
      <w:r w:rsidRPr="00CB3456">
        <w:t xml:space="preserve">Notice of the petition was published in the </w:t>
      </w:r>
      <w:r w:rsidRPr="00CB3456">
        <w:rPr>
          <w:i/>
        </w:rPr>
        <w:t xml:space="preserve">Texas Register </w:t>
      </w:r>
      <w:r w:rsidRPr="00CB3456">
        <w:t xml:space="preserve">on </w:t>
      </w:r>
      <w:r w:rsidR="00A13943">
        <w:t>April 29</w:t>
      </w:r>
      <w:r w:rsidRPr="00CB3456">
        <w:t>, 2016.</w:t>
      </w:r>
    </w:p>
    <w:p w:rsidR="009B7B4E" w:rsidRPr="00D85782" w:rsidRDefault="009B7B4E" w:rsidP="001E16C1">
      <w:pPr>
        <w:pStyle w:val="Heading7"/>
        <w:rPr>
          <w:sz w:val="22"/>
          <w:szCs w:val="22"/>
        </w:rPr>
      </w:pPr>
      <w:r w:rsidRPr="00D85782">
        <w:rPr>
          <w:sz w:val="22"/>
          <w:szCs w:val="22"/>
        </w:rPr>
        <w:t>Project Description</w:t>
      </w:r>
    </w:p>
    <w:p w:rsidR="009B7B4E" w:rsidRPr="00CB3456" w:rsidRDefault="009B7B4E" w:rsidP="009B7B4E">
      <w:pPr>
        <w:pStyle w:val="FOFNumbered"/>
        <w:spacing w:after="120"/>
      </w:pPr>
      <w:r w:rsidRPr="00CB3456">
        <w:t xml:space="preserve">121 Pinehurst owns </w:t>
      </w:r>
      <w:r w:rsidR="00C02BA4">
        <w:t xml:space="preserve">the approximately </w:t>
      </w:r>
      <w:r w:rsidR="00C02BA4" w:rsidRPr="00CB3456">
        <w:t>9.5-acre tract</w:t>
      </w:r>
      <w:r w:rsidRPr="00CB3456">
        <w:t>.</w:t>
      </w:r>
    </w:p>
    <w:p w:rsidR="009B7B4E" w:rsidRPr="00CB3456" w:rsidRDefault="005E1187" w:rsidP="009B7B4E">
      <w:pPr>
        <w:pStyle w:val="FOFNumbered"/>
        <w:spacing w:after="120"/>
      </w:pPr>
      <w:r>
        <w:t xml:space="preserve">The </w:t>
      </w:r>
      <w:r w:rsidR="00C02BA4">
        <w:t xml:space="preserve">approximately </w:t>
      </w:r>
      <w:r w:rsidR="00C02BA4" w:rsidRPr="00CB3456">
        <w:t xml:space="preserve">9.5-acre tract </w:t>
      </w:r>
      <w:r w:rsidR="009B7B4E" w:rsidRPr="00CB3456">
        <w:t xml:space="preserve">is located in </w:t>
      </w:r>
      <w:r w:rsidR="006A3FBE" w:rsidRPr="00CB3456">
        <w:t>Montgomery</w:t>
      </w:r>
      <w:r w:rsidR="009B7B4E" w:rsidRPr="00CB3456">
        <w:t xml:space="preserve"> County.</w:t>
      </w:r>
    </w:p>
    <w:p w:rsidR="009B7B4E" w:rsidRPr="00CB3456" w:rsidRDefault="005E1187" w:rsidP="009B7B4E">
      <w:pPr>
        <w:pStyle w:val="FOFNumbered"/>
        <w:spacing w:after="120"/>
      </w:pPr>
      <w:r>
        <w:t xml:space="preserve">The </w:t>
      </w:r>
      <w:r w:rsidR="00155C64" w:rsidRPr="00CB3456">
        <w:t>9.5-acre tract</w:t>
      </w:r>
      <w:r w:rsidR="00C02BA4" w:rsidRPr="00CB3456">
        <w:t xml:space="preserve"> </w:t>
      </w:r>
      <w:r w:rsidR="009B7B4E" w:rsidRPr="00CB3456">
        <w:t xml:space="preserve">is part of </w:t>
      </w:r>
      <w:r w:rsidR="00A13943">
        <w:t>an</w:t>
      </w:r>
      <w:r w:rsidR="009B7B4E" w:rsidRPr="00CB3456">
        <w:t xml:space="preserve"> adjacent and contiguous </w:t>
      </w:r>
      <w:r>
        <w:t xml:space="preserve">123.371-acre </w:t>
      </w:r>
      <w:r w:rsidR="009B7B4E" w:rsidRPr="00CB3456">
        <w:t xml:space="preserve">tract owned by 121 Pinehurst.  </w:t>
      </w:r>
    </w:p>
    <w:p w:rsidR="009B7B4E" w:rsidRPr="00D85782" w:rsidRDefault="009B7B4E" w:rsidP="001E16C1">
      <w:pPr>
        <w:pStyle w:val="Heading7"/>
        <w:rPr>
          <w:sz w:val="22"/>
          <w:szCs w:val="22"/>
        </w:rPr>
      </w:pPr>
      <w:r w:rsidRPr="00D85782">
        <w:rPr>
          <w:sz w:val="22"/>
          <w:szCs w:val="22"/>
        </w:rPr>
        <w:t>Water Service</w:t>
      </w:r>
    </w:p>
    <w:p w:rsidR="009B7B4E" w:rsidRPr="00CB3456" w:rsidRDefault="009B7B4E" w:rsidP="009B7B4E">
      <w:pPr>
        <w:pStyle w:val="FOFNumbered"/>
        <w:rPr>
          <w:rFonts w:eastAsiaTheme="minorHAnsi"/>
        </w:rPr>
      </w:pPr>
      <w:r w:rsidRPr="00CB3456">
        <w:rPr>
          <w:rFonts w:eastAsiaTheme="minorHAnsi"/>
          <w:szCs w:val="24"/>
        </w:rPr>
        <w:t xml:space="preserve">HMW SUD has </w:t>
      </w:r>
      <w:r w:rsidRPr="00CB3456">
        <w:rPr>
          <w:rFonts w:eastAsiaTheme="minorHAnsi"/>
          <w:bCs/>
          <w:szCs w:val="24"/>
        </w:rPr>
        <w:t xml:space="preserve">not committed facilities or lines providing water service to the </w:t>
      </w:r>
      <w:r w:rsidR="00C02BA4">
        <w:t xml:space="preserve">approximately </w:t>
      </w:r>
      <w:r w:rsidR="00C02BA4" w:rsidRPr="00CB3456">
        <w:t>9.5-acre tract</w:t>
      </w:r>
      <w:r w:rsidR="00C02BA4">
        <w:t>.</w:t>
      </w:r>
    </w:p>
    <w:p w:rsidR="009B7B4E" w:rsidRPr="00CB3456" w:rsidRDefault="009B7B4E" w:rsidP="009B7B4E">
      <w:pPr>
        <w:pStyle w:val="FOFNumbered"/>
        <w:rPr>
          <w:rFonts w:eastAsiaTheme="minorHAnsi"/>
        </w:rPr>
      </w:pPr>
      <w:r w:rsidRPr="00CB3456">
        <w:rPr>
          <w:rFonts w:eastAsiaTheme="minorHAnsi"/>
          <w:szCs w:val="24"/>
        </w:rPr>
        <w:t xml:space="preserve">HMW SUD has not performed acts or supplied anything to the </w:t>
      </w:r>
      <w:r w:rsidR="00C02BA4">
        <w:t xml:space="preserve">approximately </w:t>
      </w:r>
      <w:r w:rsidR="00C02BA4" w:rsidRPr="00CB3456">
        <w:t>9.5-acre tract</w:t>
      </w:r>
      <w:r w:rsidRPr="00CB3456">
        <w:rPr>
          <w:rFonts w:eastAsiaTheme="minorHAnsi"/>
          <w:szCs w:val="24"/>
        </w:rPr>
        <w:t>.</w:t>
      </w:r>
    </w:p>
    <w:p w:rsidR="009B7B4E" w:rsidRPr="00CB3456" w:rsidRDefault="005E1187" w:rsidP="009B7B4E">
      <w:pPr>
        <w:pStyle w:val="FOFNumbered"/>
        <w:rPr>
          <w:rFonts w:eastAsiaTheme="minorHAnsi"/>
          <w:szCs w:val="24"/>
        </w:rPr>
      </w:pPr>
      <w:r>
        <w:rPr>
          <w:rFonts w:eastAsiaTheme="minorHAnsi"/>
          <w:szCs w:val="24"/>
        </w:rPr>
        <w:t xml:space="preserve">The </w:t>
      </w:r>
      <w:r w:rsidR="00C02BA4">
        <w:t xml:space="preserve">approximately </w:t>
      </w:r>
      <w:r w:rsidR="00C02BA4" w:rsidRPr="00CB3456">
        <w:t xml:space="preserve">9.5-acre tract </w:t>
      </w:r>
      <w:r w:rsidR="009B7B4E" w:rsidRPr="00CB3456">
        <w:rPr>
          <w:rFonts w:eastAsiaTheme="minorHAnsi"/>
          <w:szCs w:val="24"/>
        </w:rPr>
        <w:t>is not receiving water service from HMW SUD as that term has been defined by the courts.</w:t>
      </w:r>
    </w:p>
    <w:p w:rsidR="009B7B4E" w:rsidRPr="00CB3456" w:rsidRDefault="005E1187" w:rsidP="009B7B4E">
      <w:pPr>
        <w:pStyle w:val="FOFNumbered"/>
        <w:rPr>
          <w:rFonts w:eastAsiaTheme="minorHAnsi"/>
          <w:szCs w:val="24"/>
        </w:rPr>
      </w:pPr>
      <w:r>
        <w:rPr>
          <w:szCs w:val="24"/>
        </w:rPr>
        <w:t xml:space="preserve">The </w:t>
      </w:r>
      <w:r w:rsidR="00C02BA4">
        <w:t xml:space="preserve">approximately </w:t>
      </w:r>
      <w:r w:rsidR="00C02BA4" w:rsidRPr="00CB3456">
        <w:t xml:space="preserve">9.5-acre tract </w:t>
      </w:r>
      <w:r w:rsidR="009B7B4E" w:rsidRPr="00CB3456">
        <w:rPr>
          <w:szCs w:val="24"/>
        </w:rPr>
        <w:t>is not receiving actual water service from HMW SUD.</w:t>
      </w:r>
      <w:r w:rsidR="009B7B4E" w:rsidRPr="00CB3456">
        <w:rPr>
          <w:rFonts w:eastAsiaTheme="minorHAnsi"/>
          <w:szCs w:val="24"/>
        </w:rPr>
        <w:t xml:space="preserve"> </w:t>
      </w:r>
    </w:p>
    <w:p w:rsidR="009B7B4E" w:rsidRPr="00CB3456" w:rsidRDefault="009B7B4E" w:rsidP="007D01E1">
      <w:pPr>
        <w:pStyle w:val="Heading1"/>
        <w:spacing w:before="360"/>
        <w:rPr>
          <w:i/>
        </w:rPr>
      </w:pPr>
      <w:r w:rsidRPr="00CB3456">
        <w:t>Conclusions of Law</w:t>
      </w:r>
    </w:p>
    <w:p w:rsidR="009B7B4E" w:rsidRPr="00CB3456" w:rsidRDefault="009B7B4E" w:rsidP="00080633">
      <w:pPr>
        <w:pStyle w:val="COLNumbered"/>
        <w:rPr>
          <w:rFonts w:eastAsia="SimSun"/>
          <w:lang w:eastAsia="zh-CN"/>
        </w:rPr>
      </w:pPr>
      <w:r w:rsidRPr="00CB3456">
        <w:rPr>
          <w:rFonts w:eastAsia="SimSun"/>
          <w:lang w:eastAsia="zh-CN"/>
        </w:rPr>
        <w:t xml:space="preserve">The Commission has jurisdiction over this petition </w:t>
      </w:r>
      <w:r w:rsidR="00833871">
        <w:rPr>
          <w:rFonts w:eastAsia="SimSun"/>
          <w:lang w:eastAsia="zh-CN"/>
        </w:rPr>
        <w:t>under</w:t>
      </w:r>
      <w:r w:rsidRPr="00CB3456">
        <w:rPr>
          <w:rFonts w:eastAsia="SimSun"/>
          <w:lang w:eastAsia="zh-CN"/>
        </w:rPr>
        <w:t xml:space="preserve"> TWC §§ 13.041 and 13.254(a-5).</w:t>
      </w:r>
    </w:p>
    <w:p w:rsidR="009B7B4E" w:rsidRPr="00CB3456" w:rsidRDefault="009B7B4E" w:rsidP="00080633">
      <w:pPr>
        <w:pStyle w:val="COLNumbered"/>
        <w:rPr>
          <w:rFonts w:eastAsia="SimSun"/>
          <w:lang w:eastAsia="zh-CN"/>
        </w:rPr>
      </w:pPr>
      <w:r w:rsidRPr="00CB3456">
        <w:rPr>
          <w:rFonts w:eastAsiaTheme="minorHAnsi"/>
        </w:rPr>
        <w:lastRenderedPageBreak/>
        <w:t>Notice of the petition was provided in compliance with 16 TAC § 24.11</w:t>
      </w:r>
      <w:r w:rsidR="00B14EA2">
        <w:rPr>
          <w:rFonts w:eastAsiaTheme="minorHAnsi"/>
        </w:rPr>
        <w:t>3</w:t>
      </w:r>
      <w:r w:rsidRPr="00CB3456">
        <w:rPr>
          <w:rFonts w:eastAsiaTheme="minorHAnsi"/>
        </w:rPr>
        <w:t>(s) and 16 TAC §§ 22.54 and 22.55.</w:t>
      </w:r>
    </w:p>
    <w:p w:rsidR="009B7B4E" w:rsidRPr="00CB3456" w:rsidRDefault="006A3FBE" w:rsidP="00080633">
      <w:pPr>
        <w:pStyle w:val="COLNumbered"/>
        <w:rPr>
          <w:rFonts w:eastAsia="SimSun"/>
          <w:lang w:eastAsia="zh-CN"/>
        </w:rPr>
      </w:pPr>
      <w:r w:rsidRPr="00CB3456">
        <w:rPr>
          <w:rFonts w:eastAsiaTheme="minorHAnsi"/>
        </w:rPr>
        <w:t>Montgomery</w:t>
      </w:r>
      <w:r w:rsidR="009B7B4E" w:rsidRPr="00CB3456">
        <w:rPr>
          <w:rFonts w:eastAsiaTheme="minorHAnsi"/>
        </w:rPr>
        <w:t xml:space="preserve"> County </w:t>
      </w:r>
      <w:r w:rsidR="009B7B4E" w:rsidRPr="00CB3456">
        <w:rPr>
          <w:rFonts w:eastAsiaTheme="minorHAnsi"/>
          <w:bCs/>
        </w:rPr>
        <w:t xml:space="preserve">is a qualifying county under </w:t>
      </w:r>
      <w:r w:rsidR="009B7B4E" w:rsidRPr="00CB3456">
        <w:rPr>
          <w:rFonts w:eastAsiaTheme="minorHAnsi"/>
        </w:rPr>
        <w:t>TWC § 13.254(a-5) and 16 TAC §</w:t>
      </w:r>
      <w:r w:rsidR="00A13943">
        <w:rPr>
          <w:rFonts w:eastAsiaTheme="minorHAnsi"/>
        </w:rPr>
        <w:t> </w:t>
      </w:r>
      <w:r w:rsidR="009B7B4E" w:rsidRPr="00CB3456">
        <w:rPr>
          <w:rFonts w:eastAsiaTheme="minorHAnsi"/>
        </w:rPr>
        <w:t>24.113(r).</w:t>
      </w:r>
    </w:p>
    <w:p w:rsidR="009B7B4E" w:rsidRPr="00CB3456" w:rsidRDefault="005E1187" w:rsidP="00080633">
      <w:pPr>
        <w:pStyle w:val="COLNumbered"/>
        <w:rPr>
          <w:rFonts w:eastAsiaTheme="minorHAnsi"/>
        </w:rPr>
      </w:pPr>
      <w:r>
        <w:rPr>
          <w:rFonts w:eastAsiaTheme="minorHAnsi"/>
        </w:rPr>
        <w:t>The approximately 9.5</w:t>
      </w:r>
      <w:r w:rsidR="009B7B4E" w:rsidRPr="00CB3456">
        <w:rPr>
          <w:rFonts w:eastAsiaTheme="minorHAnsi"/>
        </w:rPr>
        <w:t>-acre tract is not receiving water service from HMW SUD under TWC § 13.254(a-5).</w:t>
      </w:r>
    </w:p>
    <w:p w:rsidR="009B7B4E" w:rsidRPr="00CB3456" w:rsidRDefault="009B7B4E" w:rsidP="00080633">
      <w:pPr>
        <w:pStyle w:val="COLNumbered"/>
        <w:rPr>
          <w:rFonts w:eastAsiaTheme="minorHAnsi"/>
        </w:rPr>
      </w:pPr>
      <w:r w:rsidRPr="00CB3456">
        <w:rPr>
          <w:rFonts w:eastAsiaTheme="minorHAnsi"/>
        </w:rPr>
        <w:t>The area that is removed from a certificated service area under TWC § 13.254(a-5) may be smaller than 25 acres if the size of the tract is at least 25 acres.</w:t>
      </w:r>
    </w:p>
    <w:p w:rsidR="009B7B4E" w:rsidRPr="00CB3456" w:rsidRDefault="009B7B4E" w:rsidP="00080633">
      <w:pPr>
        <w:pStyle w:val="COLNumbered"/>
        <w:rPr>
          <w:rFonts w:eastAsiaTheme="minorHAnsi"/>
        </w:rPr>
      </w:pPr>
      <w:r w:rsidRPr="00CB3456">
        <w:t xml:space="preserve">121 Pinehurst </w:t>
      </w:r>
      <w:r w:rsidRPr="00CB3456">
        <w:rPr>
          <w:lang w:eastAsia="zh-TW"/>
        </w:rPr>
        <w:t xml:space="preserve">is entitled to approval of the petition, having sufficiently satisfied the requirements of </w:t>
      </w:r>
      <w:r w:rsidRPr="00CB3456">
        <w:rPr>
          <w:smallCaps/>
          <w:lang w:eastAsia="zh-TW"/>
        </w:rPr>
        <w:t>TWC</w:t>
      </w:r>
      <w:r w:rsidRPr="00CB3456">
        <w:rPr>
          <w:lang w:eastAsia="zh-TW"/>
        </w:rPr>
        <w:t xml:space="preserve"> § 13.254(a-5) and 16 TAC §§</w:t>
      </w:r>
      <w:r w:rsidRPr="00CB3456">
        <w:rPr>
          <w:b/>
          <w:lang w:eastAsia="zh-TW"/>
        </w:rPr>
        <w:t> </w:t>
      </w:r>
      <w:r w:rsidRPr="00CB3456">
        <w:rPr>
          <w:lang w:eastAsia="zh-TW"/>
        </w:rPr>
        <w:t xml:space="preserve">24.113(r) and (s) by adequately demonstrating ownership of a tract of land that is at least 25 acres, is located in a qualifying county, and is not receiving water service. </w:t>
      </w:r>
    </w:p>
    <w:p w:rsidR="009B7B4E" w:rsidRPr="00CB3456" w:rsidRDefault="009B7B4E" w:rsidP="00080633">
      <w:pPr>
        <w:pStyle w:val="COLNumbered"/>
      </w:pPr>
      <w:r w:rsidRPr="00CB3456">
        <w:t>Under TWC §</w:t>
      </w:r>
      <w:r w:rsidR="00A13943">
        <w:t> </w:t>
      </w:r>
      <w:r w:rsidRPr="00CB3456">
        <w:t xml:space="preserve">13.257(r) and </w:t>
      </w:r>
      <w:r w:rsidRPr="00CB3456">
        <w:rPr>
          <w:rFonts w:eastAsia="SimSun"/>
        </w:rPr>
        <w:t>16 TAC § </w:t>
      </w:r>
      <w:r w:rsidRPr="00CB3456">
        <w:t>24.106(</w:t>
      </w:r>
      <w:r w:rsidR="00F431E9">
        <w:t>e</w:t>
      </w:r>
      <w:r w:rsidRPr="00CB3456">
        <w:t xml:space="preserve">), </w:t>
      </w:r>
      <w:r w:rsidRPr="00CB3456">
        <w:rPr>
          <w:rFonts w:eastAsiaTheme="minorHAnsi"/>
        </w:rPr>
        <w:t>HMW SUD</w:t>
      </w:r>
      <w:r w:rsidRPr="00CB3456">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9B7B4E" w:rsidRPr="00CB3456" w:rsidRDefault="009B7B4E" w:rsidP="00A24E7B">
      <w:pPr>
        <w:pStyle w:val="Heading1"/>
        <w:spacing w:before="360"/>
        <w:rPr>
          <w:i/>
        </w:rPr>
      </w:pPr>
      <w:r w:rsidRPr="00CB3456">
        <w:t>Ordering Paragraphs</w:t>
      </w:r>
    </w:p>
    <w:p w:rsidR="009B7B4E" w:rsidRPr="00CB3456" w:rsidRDefault="009B7B4E" w:rsidP="009B7B4E">
      <w:pPr>
        <w:pStyle w:val="BodyText"/>
      </w:pPr>
      <w:r w:rsidRPr="00CB3456">
        <w:t xml:space="preserve">In accordance with these findings of fact and conclusion of law, the Commission issues the following </w:t>
      </w:r>
      <w:r w:rsidR="00080633" w:rsidRPr="00CB3456">
        <w:t>O</w:t>
      </w:r>
      <w:r w:rsidRPr="00CB3456">
        <w:t>rder:</w:t>
      </w:r>
    </w:p>
    <w:p w:rsidR="009B7B4E" w:rsidRPr="00CB3456" w:rsidRDefault="009B7B4E" w:rsidP="00080633">
      <w:pPr>
        <w:pStyle w:val="OrderingParagraph"/>
      </w:pPr>
      <w:r w:rsidRPr="00CB3456">
        <w:t xml:space="preserve">121 Pinehurst’s </w:t>
      </w:r>
      <w:r w:rsidR="005E1187">
        <w:t xml:space="preserve">petition, as amended, </w:t>
      </w:r>
      <w:r w:rsidRPr="00CB3456">
        <w:t>is approved.</w:t>
      </w:r>
    </w:p>
    <w:p w:rsidR="009B7B4E" w:rsidRPr="00CB3456" w:rsidRDefault="005E1187" w:rsidP="00080633">
      <w:pPr>
        <w:pStyle w:val="OrderingParagraph"/>
      </w:pPr>
      <w:r>
        <w:rPr>
          <w:rFonts w:eastAsiaTheme="minorHAnsi"/>
        </w:rPr>
        <w:t xml:space="preserve">121 Pinehurst’s </w:t>
      </w:r>
      <w:r w:rsidR="00C02BA4">
        <w:t xml:space="preserve">approximately </w:t>
      </w:r>
      <w:r w:rsidR="00C02BA4" w:rsidRPr="00CB3456">
        <w:t xml:space="preserve">9.5-acre tract </w:t>
      </w:r>
      <w:r w:rsidR="009B7B4E" w:rsidRPr="00CB3456">
        <w:rPr>
          <w:rFonts w:eastAsiaTheme="minorHAnsi"/>
        </w:rPr>
        <w:t>is removed from HMW SUD’s CCN</w:t>
      </w:r>
      <w:r w:rsidR="009B7B4E" w:rsidRPr="00CB3456">
        <w:t xml:space="preserve"> </w:t>
      </w:r>
      <w:r w:rsidR="00F431E9">
        <w:rPr>
          <w:rFonts w:eastAsiaTheme="minorHAnsi"/>
        </w:rPr>
        <w:t>No. </w:t>
      </w:r>
      <w:r w:rsidR="006A3FBE" w:rsidRPr="00CB3456">
        <w:rPr>
          <w:rFonts w:eastAsiaTheme="minorHAnsi"/>
        </w:rPr>
        <w:t>10342</w:t>
      </w:r>
      <w:r w:rsidR="009B7B4E" w:rsidRPr="00CB3456">
        <w:rPr>
          <w:rFonts w:eastAsiaTheme="minorHAnsi"/>
        </w:rPr>
        <w:t>.</w:t>
      </w:r>
    </w:p>
    <w:p w:rsidR="009B7B4E" w:rsidRPr="00CB3456" w:rsidRDefault="009B7B4E" w:rsidP="00080633">
      <w:pPr>
        <w:pStyle w:val="OrderingParagraph"/>
      </w:pPr>
      <w:r w:rsidRPr="00CB3456">
        <w:t xml:space="preserve">HMW SUD’s CCN No. </w:t>
      </w:r>
      <w:r w:rsidR="006A3FBE" w:rsidRPr="00CB3456">
        <w:t>10342</w:t>
      </w:r>
      <w:r w:rsidRPr="00CB3456">
        <w:t xml:space="preserve"> is amended in accordance with this Order.</w:t>
      </w:r>
    </w:p>
    <w:p w:rsidR="009B7B4E" w:rsidRPr="00CB3456" w:rsidRDefault="009B7B4E" w:rsidP="00080633">
      <w:pPr>
        <w:pStyle w:val="OrderingParagraph"/>
      </w:pPr>
      <w:r w:rsidRPr="00CB3456">
        <w:t xml:space="preserve">HMW SUD shall comply with the recording requirements of TWC § 13.257(r) for the area in </w:t>
      </w:r>
      <w:r w:rsidR="006A3FBE" w:rsidRPr="00CB3456">
        <w:t>Montgomery</w:t>
      </w:r>
      <w:r w:rsidRPr="00CB3456">
        <w:t xml:space="preserve"> County affected by the petition and submit to the Commission evidence of the recording no later than 31 days after receipt of this Order.</w:t>
      </w:r>
    </w:p>
    <w:p w:rsidR="00080633" w:rsidRPr="00CB3456" w:rsidRDefault="00080633" w:rsidP="00080633">
      <w:pPr>
        <w:pStyle w:val="OrderingParagraph"/>
      </w:pPr>
      <w:r w:rsidRPr="00CB3456">
        <w:lastRenderedPageBreak/>
        <w:t>All other motions, requests for entry of specific findings of fact and conclusions of law, and any other requests for general or specific relief, if not expressly granted herein, are denied.</w:t>
      </w:r>
    </w:p>
    <w:p w:rsidR="00080633" w:rsidRPr="00CB3456" w:rsidRDefault="00080633" w:rsidP="00160DCD">
      <w:pPr>
        <w:pStyle w:val="Dateline"/>
      </w:pPr>
    </w:p>
    <w:p w:rsidR="00160DCD" w:rsidRPr="00CB3456" w:rsidRDefault="00160DCD" w:rsidP="00160DCD">
      <w:pPr>
        <w:pStyle w:val="Dateline"/>
      </w:pPr>
      <w:r w:rsidRPr="00CB3456">
        <w:t>Signed at Austin, Texas the ____</w:t>
      </w:r>
      <w:r w:rsidR="007D01E1">
        <w:t>__</w:t>
      </w:r>
      <w:r w:rsidRPr="00CB3456">
        <w:t xml:space="preserve">__ day of </w:t>
      </w:r>
      <w:r w:rsidR="00A13943">
        <w:t>February</w:t>
      </w:r>
      <w:r w:rsidRPr="00CB3456">
        <w:t xml:space="preserve"> 201</w:t>
      </w:r>
      <w:r w:rsidR="00080633" w:rsidRPr="00CB3456">
        <w:t>7</w:t>
      </w:r>
      <w:r w:rsidR="008D1724" w:rsidRPr="00CB3456">
        <w:t>.</w:t>
      </w:r>
    </w:p>
    <w:p w:rsidR="00160DCD" w:rsidRPr="00CB3456" w:rsidRDefault="00160DCD" w:rsidP="008D1724">
      <w:pPr>
        <w:pStyle w:val="Dateline"/>
      </w:pPr>
    </w:p>
    <w:p w:rsidR="008D1724" w:rsidRPr="00CB3456" w:rsidRDefault="008D1724" w:rsidP="008D1724">
      <w:pPr>
        <w:pStyle w:val="Dateline"/>
      </w:pPr>
    </w:p>
    <w:p w:rsidR="00160DCD" w:rsidRPr="00CB3456" w:rsidRDefault="00160DCD" w:rsidP="00160DCD">
      <w:pPr>
        <w:pStyle w:val="Signatures"/>
      </w:pPr>
      <w:r w:rsidRPr="00CB3456">
        <w:t>PUBLIC UTILITY COMMISSION OF TEXAS</w:t>
      </w:r>
    </w:p>
    <w:p w:rsidR="00160DCD" w:rsidRPr="00CB3456" w:rsidRDefault="00160DCD" w:rsidP="00160DCD">
      <w:pPr>
        <w:pStyle w:val="Signatures"/>
      </w:pPr>
    </w:p>
    <w:p w:rsidR="00160DCD" w:rsidRPr="00CB3456" w:rsidRDefault="00160DCD" w:rsidP="00160DCD">
      <w:pPr>
        <w:pStyle w:val="Signatures"/>
      </w:pPr>
    </w:p>
    <w:p w:rsidR="00160DCD" w:rsidRPr="00CB3456" w:rsidRDefault="00160DCD" w:rsidP="00160DCD">
      <w:pPr>
        <w:pStyle w:val="Signatures"/>
      </w:pPr>
    </w:p>
    <w:p w:rsidR="00160DCD" w:rsidRPr="00CB3456" w:rsidRDefault="00160DCD" w:rsidP="00160DCD">
      <w:pPr>
        <w:pStyle w:val="Signatures"/>
      </w:pPr>
      <w:r w:rsidRPr="00CB3456">
        <w:t>______________________________________________</w:t>
      </w:r>
    </w:p>
    <w:p w:rsidR="00160DCD" w:rsidRPr="00CB3456" w:rsidRDefault="00160DCD" w:rsidP="00160DCD">
      <w:pPr>
        <w:pStyle w:val="Signatures"/>
      </w:pPr>
      <w:r w:rsidRPr="00CB3456">
        <w:t>DONNA L. NELSON, CHAIRMAN</w:t>
      </w:r>
    </w:p>
    <w:p w:rsidR="00160DCD" w:rsidRPr="00CB3456" w:rsidRDefault="00160DCD" w:rsidP="00160DCD">
      <w:pPr>
        <w:pStyle w:val="Signatures"/>
      </w:pPr>
    </w:p>
    <w:p w:rsidR="00160DCD" w:rsidRPr="00CB3456" w:rsidRDefault="00160DCD" w:rsidP="00160DCD">
      <w:pPr>
        <w:pStyle w:val="Signatures"/>
      </w:pPr>
    </w:p>
    <w:p w:rsidR="00160DCD" w:rsidRPr="00CB3456" w:rsidRDefault="00160DCD" w:rsidP="00160DCD">
      <w:pPr>
        <w:pStyle w:val="Signatures"/>
      </w:pPr>
    </w:p>
    <w:p w:rsidR="00160DCD" w:rsidRPr="00CB3456" w:rsidRDefault="00160DCD" w:rsidP="00160DCD">
      <w:pPr>
        <w:pStyle w:val="Signatures"/>
      </w:pPr>
      <w:r w:rsidRPr="00CB3456">
        <w:t>______________________________________________</w:t>
      </w:r>
    </w:p>
    <w:p w:rsidR="00160DCD" w:rsidRPr="00CB3456" w:rsidRDefault="00160DCD" w:rsidP="00160DCD">
      <w:pPr>
        <w:pStyle w:val="Signatures"/>
      </w:pPr>
      <w:r w:rsidRPr="00CB3456">
        <w:t>KENNETH W. ANDERSON, JR., COMMISSIONER</w:t>
      </w:r>
    </w:p>
    <w:p w:rsidR="00160DCD" w:rsidRPr="00CB3456" w:rsidRDefault="00160DCD" w:rsidP="00160DCD">
      <w:pPr>
        <w:pStyle w:val="Signatures"/>
      </w:pPr>
    </w:p>
    <w:p w:rsidR="00160DCD" w:rsidRPr="00CB3456" w:rsidRDefault="00160DCD" w:rsidP="00160DCD">
      <w:pPr>
        <w:pStyle w:val="Signatures"/>
      </w:pPr>
    </w:p>
    <w:p w:rsidR="00160DCD" w:rsidRPr="00CB3456" w:rsidRDefault="00160DCD" w:rsidP="00160DCD">
      <w:pPr>
        <w:pStyle w:val="Signatures"/>
      </w:pPr>
    </w:p>
    <w:p w:rsidR="00160DCD" w:rsidRPr="00CB3456" w:rsidRDefault="00FF1816" w:rsidP="00160DCD">
      <w:pPr>
        <w:pStyle w:val="Signatures"/>
      </w:pPr>
      <w:r w:rsidRPr="00CB3456">
        <w:t>______________________________________________</w:t>
      </w:r>
    </w:p>
    <w:p w:rsidR="00160DCD" w:rsidRPr="00CB3456" w:rsidRDefault="00FF1816" w:rsidP="00160DCD">
      <w:pPr>
        <w:pStyle w:val="Signatures"/>
      </w:pPr>
      <w:r w:rsidRPr="00CB3456">
        <w:t>BRANDY MARTY MARQUEZ</w:t>
      </w:r>
      <w:r w:rsidR="00160DCD" w:rsidRPr="00CB3456">
        <w:t>, COMMISSIONER</w:t>
      </w:r>
    </w:p>
    <w:p w:rsidR="00160DCD" w:rsidRPr="00CB3456" w:rsidRDefault="00160DCD" w:rsidP="00160DCD"/>
    <w:p w:rsidR="00160DCD" w:rsidRPr="00CB3456" w:rsidRDefault="00160DCD" w:rsidP="00160DCD"/>
    <w:p w:rsidR="00160DCD" w:rsidRPr="00CB3456" w:rsidRDefault="00160DCD" w:rsidP="00160DCD"/>
    <w:p w:rsidR="00FE4318" w:rsidRPr="00CB3456" w:rsidRDefault="00FE4318" w:rsidP="0062202F">
      <w:pPr>
        <w:pStyle w:val="EndMatter"/>
      </w:pPr>
      <w:r w:rsidRPr="00CB3456">
        <w:t>W2013</w:t>
      </w:r>
    </w:p>
    <w:p w:rsidR="00160DCD" w:rsidRPr="00CB3456" w:rsidRDefault="00B14EA2" w:rsidP="0062202F">
      <w:pPr>
        <w:pStyle w:val="EndMatter"/>
      </w:pPr>
      <w:fldSimple w:instr=" FILENAME  \* Lower \p  \* MERGEFORMAT ">
        <w:r>
          <w:rPr>
            <w:noProof/>
          </w:rPr>
          <w:t>q:\cadm\orders\final\45000\45844 fo.docx</w:t>
        </w:r>
      </w:fldSimple>
    </w:p>
    <w:sectPr w:rsidR="00160DCD" w:rsidRPr="00CB3456"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12A" w:rsidRDefault="00AE512A" w:rsidP="00D03394">
      <w:r>
        <w:separator/>
      </w:r>
    </w:p>
  </w:endnote>
  <w:endnote w:type="continuationSeparator" w:id="0">
    <w:p w:rsidR="00AE512A" w:rsidRDefault="00AE512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12A" w:rsidRDefault="00AE512A" w:rsidP="00D03394">
      <w:r>
        <w:separator/>
      </w:r>
    </w:p>
  </w:footnote>
  <w:footnote w:type="continuationSeparator" w:id="0">
    <w:p w:rsidR="00AE512A" w:rsidRDefault="00AE512A" w:rsidP="00D03394">
      <w:r>
        <w:continuationSeparator/>
      </w:r>
    </w:p>
  </w:footnote>
  <w:footnote w:id="1">
    <w:p w:rsidR="00954A2A" w:rsidRDefault="00954A2A" w:rsidP="00155C64">
      <w:pPr>
        <w:pStyle w:val="FootnoteText"/>
        <w:spacing w:before="120"/>
        <w:jc w:val="both"/>
      </w:pPr>
      <w:r>
        <w:rPr>
          <w:rStyle w:val="FootnoteReference"/>
        </w:rPr>
        <w:footnoteRef/>
      </w:r>
      <w:r>
        <w:t xml:space="preserve">  </w:t>
      </w:r>
      <w:r w:rsidRPr="00516564">
        <w:rPr>
          <w:color w:val="000000" w:themeColor="text1"/>
        </w:rPr>
        <w:t>Tex</w:t>
      </w:r>
      <w:r>
        <w:rPr>
          <w:color w:val="000000" w:themeColor="text1"/>
        </w:rPr>
        <w:t>.</w:t>
      </w:r>
      <w:r w:rsidR="00F431E9">
        <w:rPr>
          <w:color w:val="000000" w:themeColor="text1"/>
        </w:rPr>
        <w:t xml:space="preserve"> Water Code § 13.254</w:t>
      </w:r>
      <w:r>
        <w:rPr>
          <w:color w:val="000000" w:themeColor="text1"/>
        </w:rPr>
        <w:t>(a-</w:t>
      </w:r>
      <w:r w:rsidRPr="00516564">
        <w:rPr>
          <w:color w:val="000000" w:themeColor="text1"/>
        </w:rPr>
        <w:t>5)</w:t>
      </w:r>
      <w:r w:rsidR="006A3FBE">
        <w:rPr>
          <w:color w:val="000000" w:themeColor="text1"/>
        </w:rPr>
        <w:t xml:space="preserve"> (TWC)</w:t>
      </w:r>
      <w:r>
        <w:rPr>
          <w:color w:val="000000" w:themeColor="text1"/>
        </w:rPr>
        <w:t>;</w:t>
      </w:r>
      <w:r>
        <w:rPr>
          <w:i/>
        </w:rPr>
        <w:t xml:space="preserve"> </w:t>
      </w:r>
      <w:r w:rsidRPr="00133422">
        <w:t>16 Tex</w:t>
      </w:r>
      <w:r w:rsidR="006A3FBE">
        <w:t>as</w:t>
      </w:r>
      <w:r w:rsidRPr="00133422">
        <w:t xml:space="preserve"> Admin</w:t>
      </w:r>
      <w:r w:rsidR="006A3FBE">
        <w:t>istrative</w:t>
      </w:r>
      <w:r w:rsidRPr="00133422">
        <w:t xml:space="preserve"> Code</w:t>
      </w:r>
      <w:r w:rsidRPr="00133422">
        <w:rPr>
          <w:smallCaps/>
        </w:rPr>
        <w:t xml:space="preserve"> § </w:t>
      </w:r>
      <w:r w:rsidRPr="00165E44">
        <w:t>24.113</w:t>
      </w:r>
      <w:r w:rsidRPr="001E65D8">
        <w:t>(r)</w:t>
      </w:r>
      <w:r>
        <w:t xml:space="preserve"> (TAC).</w:t>
      </w:r>
    </w:p>
  </w:footnote>
  <w:footnote w:id="2">
    <w:p w:rsidR="009C6A9C" w:rsidRDefault="009C6A9C" w:rsidP="00155C64">
      <w:pPr>
        <w:pStyle w:val="FootnoteText"/>
        <w:spacing w:before="120"/>
        <w:jc w:val="both"/>
      </w:pPr>
      <w:r>
        <w:rPr>
          <w:rStyle w:val="FootnoteReference"/>
        </w:rPr>
        <w:footnoteRef/>
      </w:r>
      <w:r>
        <w:t xml:space="preserve">  Petition at 1 (Apr. 12, 2016).</w:t>
      </w:r>
    </w:p>
  </w:footnote>
  <w:footnote w:id="3">
    <w:p w:rsidR="009C6A9C" w:rsidRDefault="009C6A9C" w:rsidP="00155C64">
      <w:pPr>
        <w:pStyle w:val="FootnoteText"/>
        <w:spacing w:before="120"/>
        <w:jc w:val="both"/>
      </w:pPr>
      <w:r>
        <w:rPr>
          <w:rStyle w:val="FootnoteReference"/>
        </w:rPr>
        <w:footnoteRef/>
      </w:r>
      <w:r>
        <w:t xml:space="preserve">  </w:t>
      </w:r>
      <w:r w:rsidRPr="009C6A9C">
        <w:rPr>
          <w:i/>
        </w:rPr>
        <w:t xml:space="preserve">Id. </w:t>
      </w:r>
    </w:p>
  </w:footnote>
  <w:footnote w:id="4">
    <w:p w:rsidR="008B762D" w:rsidRDefault="008B762D" w:rsidP="00155C64">
      <w:pPr>
        <w:pStyle w:val="FootnoteText"/>
        <w:spacing w:before="120"/>
        <w:jc w:val="both"/>
      </w:pPr>
      <w:r>
        <w:rPr>
          <w:rStyle w:val="FootnoteReference"/>
        </w:rPr>
        <w:footnoteRef/>
      </w:r>
      <w:r>
        <w:t xml:space="preserve">  </w:t>
      </w:r>
      <w:r w:rsidRPr="00F431E9">
        <w:rPr>
          <w:i/>
        </w:rPr>
        <w:t>Id.</w:t>
      </w:r>
      <w:r>
        <w:t xml:space="preserve"> at 3, Large Scale Map. </w:t>
      </w:r>
    </w:p>
  </w:footnote>
  <w:footnote w:id="5">
    <w:p w:rsidR="009C6A9C" w:rsidRDefault="009C6A9C" w:rsidP="00155C64">
      <w:pPr>
        <w:pStyle w:val="FootnoteText"/>
        <w:spacing w:before="120"/>
        <w:jc w:val="both"/>
      </w:pPr>
      <w:r>
        <w:rPr>
          <w:rStyle w:val="FootnoteReference"/>
        </w:rPr>
        <w:footnoteRef/>
      </w:r>
      <w:r>
        <w:t xml:space="preserve">  Response of HMW Special Utility District at 2 (May 17, 2016</w:t>
      </w:r>
      <w:r w:rsidR="00155C64">
        <w:t>)</w:t>
      </w:r>
      <w:r>
        <w:t>.</w:t>
      </w:r>
    </w:p>
  </w:footnote>
  <w:footnote w:id="6">
    <w:p w:rsidR="00AF273B" w:rsidRDefault="00AF273B" w:rsidP="005E1187">
      <w:pPr>
        <w:pStyle w:val="FootnoteText"/>
        <w:spacing w:before="120"/>
      </w:pPr>
      <w:r>
        <w:rPr>
          <w:rStyle w:val="FootnoteReference"/>
        </w:rPr>
        <w:footnoteRef/>
      </w:r>
      <w:r>
        <w:t xml:space="preserve">  </w:t>
      </w:r>
      <w:r w:rsidRPr="00AF273B">
        <w:rPr>
          <w:i/>
        </w:rPr>
        <w:t xml:space="preserve">Id. </w:t>
      </w:r>
      <w:r>
        <w:t>at 1.</w:t>
      </w:r>
    </w:p>
  </w:footnote>
  <w:footnote w:id="7">
    <w:p w:rsidR="00A84920" w:rsidRDefault="00A84920" w:rsidP="00155C64">
      <w:pPr>
        <w:pStyle w:val="FootnoteText"/>
        <w:spacing w:before="120"/>
        <w:jc w:val="both"/>
      </w:pPr>
      <w:r>
        <w:rPr>
          <w:rStyle w:val="FootnoteReference"/>
        </w:rPr>
        <w:footnoteRef/>
      </w:r>
      <w:r>
        <w:t xml:space="preserve">  </w:t>
      </w:r>
      <w:r w:rsidRPr="00A84920">
        <w:rPr>
          <w:i/>
        </w:rPr>
        <w:t>Id.</w:t>
      </w:r>
      <w:r>
        <w:t xml:space="preserve"> at 2. </w:t>
      </w:r>
    </w:p>
  </w:footnote>
  <w:footnote w:id="8">
    <w:p w:rsidR="00A84920" w:rsidRDefault="00A84920" w:rsidP="00155C64">
      <w:pPr>
        <w:pStyle w:val="FootnoteText"/>
        <w:spacing w:before="120"/>
        <w:jc w:val="both"/>
      </w:pPr>
      <w:r>
        <w:rPr>
          <w:rStyle w:val="FootnoteReference"/>
        </w:rPr>
        <w:footnoteRef/>
      </w:r>
      <w:r>
        <w:t xml:space="preserve">  </w:t>
      </w:r>
      <w:r w:rsidRPr="00A84920">
        <w:rPr>
          <w:i/>
        </w:rPr>
        <w:t>Id.</w:t>
      </w:r>
      <w:r>
        <w:t xml:space="preserve"> </w:t>
      </w:r>
    </w:p>
  </w:footnote>
  <w:footnote w:id="9">
    <w:p w:rsidR="00A84920" w:rsidRPr="00A84920" w:rsidRDefault="00A84920" w:rsidP="00155C64">
      <w:pPr>
        <w:pStyle w:val="FootnoteText"/>
        <w:spacing w:before="120"/>
        <w:jc w:val="both"/>
        <w:rPr>
          <w:i/>
        </w:rPr>
      </w:pPr>
      <w:r w:rsidRPr="00A84920">
        <w:rPr>
          <w:rStyle w:val="FootnoteReference"/>
          <w:i/>
        </w:rPr>
        <w:footnoteRef/>
      </w:r>
      <w:r w:rsidRPr="00A84920">
        <w:rPr>
          <w:i/>
        </w:rPr>
        <w:t xml:space="preserve">  Id. </w:t>
      </w:r>
    </w:p>
  </w:footnote>
  <w:footnote w:id="10">
    <w:p w:rsidR="00AB193F" w:rsidRDefault="00AB193F" w:rsidP="00155C64">
      <w:pPr>
        <w:pStyle w:val="FootnoteText"/>
        <w:spacing w:before="120"/>
        <w:jc w:val="both"/>
      </w:pPr>
      <w:r>
        <w:rPr>
          <w:rStyle w:val="FootnoteReference"/>
        </w:rPr>
        <w:footnoteRef/>
      </w:r>
      <w:r>
        <w:t xml:space="preserve">  Commission Staff’s Reply to the Response of HMW Special Utility District at 2 (June 23, 2016).</w:t>
      </w:r>
    </w:p>
  </w:footnote>
  <w:footnote w:id="11">
    <w:p w:rsidR="005E1187" w:rsidRDefault="005E1187" w:rsidP="00155C64">
      <w:pPr>
        <w:pStyle w:val="FootnoteText"/>
        <w:spacing w:before="120"/>
        <w:jc w:val="both"/>
      </w:pPr>
      <w:r>
        <w:rPr>
          <w:rStyle w:val="FootnoteReference"/>
        </w:rPr>
        <w:footnoteRef/>
      </w:r>
      <w:r>
        <w:t xml:space="preserve">  </w:t>
      </w:r>
      <w:r w:rsidRPr="005E1187">
        <w:rPr>
          <w:i/>
        </w:rPr>
        <w:t>Id.</w:t>
      </w:r>
      <w:r>
        <w:t xml:space="preserve"> </w:t>
      </w:r>
    </w:p>
  </w:footnote>
  <w:footnote w:id="12">
    <w:p w:rsidR="00C84471" w:rsidRDefault="00C84471" w:rsidP="00155C64">
      <w:pPr>
        <w:pStyle w:val="FootnoteText"/>
        <w:spacing w:before="120"/>
        <w:jc w:val="both"/>
      </w:pPr>
      <w:r>
        <w:rPr>
          <w:rStyle w:val="FootnoteReference"/>
        </w:rPr>
        <w:footnoteRef/>
      </w:r>
      <w:r>
        <w:t xml:space="preserve">  </w:t>
      </w:r>
      <w:r>
        <w:rPr>
          <w:color w:val="000000" w:themeColor="text1"/>
        </w:rPr>
        <w:t>TWC</w:t>
      </w:r>
      <w:r w:rsidRPr="00516564">
        <w:rPr>
          <w:color w:val="000000" w:themeColor="text1"/>
        </w:rPr>
        <w:t xml:space="preserve"> § 13.254</w:t>
      </w:r>
      <w:r>
        <w:rPr>
          <w:color w:val="000000" w:themeColor="text1"/>
        </w:rPr>
        <w:t>(a-6</w:t>
      </w:r>
      <w:r w:rsidRPr="00516564">
        <w:rPr>
          <w:color w:val="000000" w:themeColor="text1"/>
        </w:rPr>
        <w:t>)</w:t>
      </w:r>
      <w:r>
        <w:rPr>
          <w:color w:val="000000" w:themeColor="text1"/>
        </w:rPr>
        <w:t>.</w:t>
      </w:r>
    </w:p>
  </w:footnote>
  <w:footnote w:id="13">
    <w:p w:rsidR="008B762D" w:rsidRDefault="008B762D" w:rsidP="00155C64">
      <w:pPr>
        <w:pStyle w:val="FootnoteText"/>
        <w:spacing w:before="120"/>
        <w:jc w:val="both"/>
      </w:pPr>
      <w:r>
        <w:rPr>
          <w:rStyle w:val="FootnoteReference"/>
        </w:rPr>
        <w:footnoteRef/>
      </w:r>
      <w:r>
        <w:t xml:space="preserve">  HMW Special Utility District’s Request for Extension of Time to File Response to Administratively Complete Petition at 2 (Dec. 21, 2016).</w:t>
      </w:r>
    </w:p>
  </w:footnote>
  <w:footnote w:id="14">
    <w:p w:rsidR="00502DB4" w:rsidRDefault="00502DB4" w:rsidP="00155C64">
      <w:pPr>
        <w:pStyle w:val="FootnoteText"/>
        <w:spacing w:before="120"/>
        <w:jc w:val="both"/>
      </w:pPr>
      <w:r>
        <w:rPr>
          <w:rStyle w:val="FootnoteReference"/>
        </w:rPr>
        <w:footnoteRef/>
      </w:r>
      <w:r>
        <w:t xml:space="preserve">  </w:t>
      </w:r>
      <w:r w:rsidRPr="00502DB4">
        <w:rPr>
          <w:i/>
        </w:rPr>
        <w:t>Id.</w:t>
      </w:r>
      <w:r>
        <w:t xml:space="preserve"> at 1-2.  </w:t>
      </w:r>
    </w:p>
  </w:footnote>
  <w:footnote w:id="15">
    <w:p w:rsidR="008B762D" w:rsidRDefault="008B762D" w:rsidP="00155C64">
      <w:pPr>
        <w:pStyle w:val="FootnoteText"/>
        <w:spacing w:before="120"/>
        <w:jc w:val="both"/>
      </w:pPr>
      <w:r>
        <w:rPr>
          <w:rStyle w:val="FootnoteReference"/>
        </w:rPr>
        <w:footnoteRef/>
      </w:r>
      <w:r>
        <w:t xml:space="preserve">  </w:t>
      </w:r>
      <w:r w:rsidRPr="008B762D">
        <w:rPr>
          <w:i/>
        </w:rPr>
        <w:t>Id.</w:t>
      </w:r>
      <w:r w:rsidR="00502DB4">
        <w:t xml:space="preserve"> at </w:t>
      </w:r>
      <w:r>
        <w:t xml:space="preserve">2. </w:t>
      </w:r>
    </w:p>
  </w:footnote>
  <w:footnote w:id="16">
    <w:p w:rsidR="00D85194" w:rsidRDefault="00D85194" w:rsidP="00155C64">
      <w:pPr>
        <w:pStyle w:val="FootnoteText"/>
        <w:spacing w:before="120"/>
        <w:jc w:val="both"/>
      </w:pPr>
      <w:r>
        <w:rPr>
          <w:rStyle w:val="FootnoteReference"/>
        </w:rPr>
        <w:footnoteRef/>
      </w:r>
      <w:r>
        <w:t xml:space="preserve">  Commission Staff’s Final Recommendation (Dec. 23, 2016). </w:t>
      </w:r>
    </w:p>
  </w:footnote>
  <w:footnote w:id="17">
    <w:p w:rsidR="008B762D" w:rsidRDefault="008B762D" w:rsidP="00155C64">
      <w:pPr>
        <w:pStyle w:val="FootnoteText"/>
        <w:spacing w:before="120"/>
        <w:jc w:val="both"/>
      </w:pPr>
      <w:r>
        <w:rPr>
          <w:rStyle w:val="FootnoteReference"/>
        </w:rPr>
        <w:footnoteRef/>
      </w:r>
      <w:r>
        <w:t xml:space="preserve">  </w:t>
      </w:r>
      <w:r w:rsidRPr="008B762D">
        <w:rPr>
          <w:i/>
        </w:rPr>
        <w:t xml:space="preserve">Id </w:t>
      </w:r>
      <w:r>
        <w:t xml:space="preserve">at 2-3. </w:t>
      </w:r>
    </w:p>
  </w:footnote>
  <w:footnote w:id="18">
    <w:p w:rsidR="009B7B4E" w:rsidRDefault="009B7B4E" w:rsidP="00155C64">
      <w:pPr>
        <w:pStyle w:val="FootnoteText"/>
        <w:spacing w:before="120"/>
        <w:jc w:val="both"/>
      </w:pPr>
      <w:r>
        <w:rPr>
          <w:rStyle w:val="FootnoteReference"/>
        </w:rPr>
        <w:footnoteRef/>
      </w:r>
      <w:r>
        <w:t xml:space="preserve"> </w:t>
      </w:r>
      <w:r w:rsidRPr="00C71BFA">
        <w:rPr>
          <w:i/>
        </w:rPr>
        <w:t>Id</w:t>
      </w:r>
      <w:r>
        <w:t>.</w:t>
      </w:r>
    </w:p>
  </w:footnote>
  <w:footnote w:id="19">
    <w:p w:rsidR="00E209FE" w:rsidRDefault="00E209FE">
      <w:pPr>
        <w:pStyle w:val="FootnoteText"/>
      </w:pPr>
      <w:r>
        <w:rPr>
          <w:rStyle w:val="FootnoteReference"/>
        </w:rPr>
        <w:footnoteRef/>
      </w:r>
      <w:r>
        <w:t xml:space="preserve">  On December 22, 2016, Commission Staff filed comments and alternative proposed procedural schedule in response to HMW’s request to extend.   Order No. 11 was issued prior to receipt of Staff’s response.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07630">
      <w:t>45844</w:t>
    </w:r>
    <w:r>
      <w:tab/>
    </w:r>
    <w:r w:rsidR="00907630">
      <w:t>Order</w:t>
    </w:r>
    <w:r>
      <w:tab/>
      <w:t xml:space="preserve">Page </w:t>
    </w:r>
    <w:r>
      <w:fldChar w:fldCharType="begin"/>
    </w:r>
    <w:r>
      <w:instrText xml:space="preserve"> PAGE   \* MERGEFORMAT </w:instrText>
    </w:r>
    <w:r>
      <w:fldChar w:fldCharType="separate"/>
    </w:r>
    <w:r w:rsidR="00A67499">
      <w:rPr>
        <w:noProof/>
      </w:rPr>
      <w:t>8</w:t>
    </w:r>
    <w:r>
      <w:fldChar w:fldCharType="end"/>
    </w:r>
    <w:r>
      <w:t xml:space="preserve"> of </w:t>
    </w:r>
    <w:fldSimple w:instr=" NUMPAGES   \* MERGEFORMAT ">
      <w:r w:rsidR="00A67499">
        <w:rPr>
          <w:noProof/>
        </w:rPr>
        <w:t>8</w:t>
      </w:r>
    </w:fldSimple>
  </w:p>
  <w:p w:rsidR="00ED04FC" w:rsidRDefault="00ED04FC">
    <w:pPr>
      <w:pStyle w:val="Header"/>
    </w:pPr>
  </w:p>
  <w:p w:rsidR="00907630" w:rsidRDefault="00907630">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7448E"/>
    <w:multiLevelType w:val="multilevel"/>
    <w:tmpl w:val="47F269A2"/>
    <w:lvl w:ilvl="0">
      <w:start w:val="1"/>
      <w:numFmt w:val="upperRoman"/>
      <w:pStyle w:val="OrderHeading1"/>
      <w:lvlText w:val="%1."/>
      <w:lvlJc w:val="left"/>
      <w:pPr>
        <w:tabs>
          <w:tab w:val="num" w:pos="3420"/>
        </w:tabs>
        <w:ind w:left="4140"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 w15:restartNumberingAfterBreak="0">
    <w:nsid w:val="34AE347E"/>
    <w:multiLevelType w:val="multilevel"/>
    <w:tmpl w:val="7F08C948"/>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6"/>
  </w:num>
  <w:num w:numId="5">
    <w:abstractNumId w:val="3"/>
  </w:num>
  <w:num w:numId="6">
    <w:abstractNumId w:val="4"/>
  </w:num>
  <w:num w:numId="7">
    <w:abstractNumId w:val="5"/>
  </w:num>
  <w:num w:numId="8">
    <w:abstractNumId w:val="2"/>
  </w:num>
  <w:num w:numId="9">
    <w:abstractNumId w:val="0"/>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12A"/>
    <w:rsid w:val="00080633"/>
    <w:rsid w:val="000A7969"/>
    <w:rsid w:val="000E5DBE"/>
    <w:rsid w:val="001169CA"/>
    <w:rsid w:val="00155C64"/>
    <w:rsid w:val="00160DCD"/>
    <w:rsid w:val="00177560"/>
    <w:rsid w:val="001D4F4B"/>
    <w:rsid w:val="001E16C1"/>
    <w:rsid w:val="001E360C"/>
    <w:rsid w:val="00266F9F"/>
    <w:rsid w:val="002B74F3"/>
    <w:rsid w:val="00312838"/>
    <w:rsid w:val="00316D7D"/>
    <w:rsid w:val="00433B5E"/>
    <w:rsid w:val="0048777F"/>
    <w:rsid w:val="004D3742"/>
    <w:rsid w:val="004E082A"/>
    <w:rsid w:val="00502DB4"/>
    <w:rsid w:val="00514EC4"/>
    <w:rsid w:val="00541D40"/>
    <w:rsid w:val="00585EDE"/>
    <w:rsid w:val="005C3512"/>
    <w:rsid w:val="005E1187"/>
    <w:rsid w:val="0062202F"/>
    <w:rsid w:val="0065636E"/>
    <w:rsid w:val="00677B5E"/>
    <w:rsid w:val="0069087E"/>
    <w:rsid w:val="006A3FBE"/>
    <w:rsid w:val="007542D9"/>
    <w:rsid w:val="007572FC"/>
    <w:rsid w:val="007D01E1"/>
    <w:rsid w:val="0080046C"/>
    <w:rsid w:val="00833871"/>
    <w:rsid w:val="0084434C"/>
    <w:rsid w:val="008738BF"/>
    <w:rsid w:val="008B762D"/>
    <w:rsid w:val="008D1724"/>
    <w:rsid w:val="00907630"/>
    <w:rsid w:val="00913152"/>
    <w:rsid w:val="00954A2A"/>
    <w:rsid w:val="009727E0"/>
    <w:rsid w:val="009B7B4E"/>
    <w:rsid w:val="009C1919"/>
    <w:rsid w:val="009C6A9C"/>
    <w:rsid w:val="00A035EA"/>
    <w:rsid w:val="00A13943"/>
    <w:rsid w:val="00A24E7B"/>
    <w:rsid w:val="00A40798"/>
    <w:rsid w:val="00A41324"/>
    <w:rsid w:val="00A67499"/>
    <w:rsid w:val="00A84920"/>
    <w:rsid w:val="00A92EFD"/>
    <w:rsid w:val="00AB193F"/>
    <w:rsid w:val="00AE512A"/>
    <w:rsid w:val="00AF273B"/>
    <w:rsid w:val="00B14EA2"/>
    <w:rsid w:val="00B22348"/>
    <w:rsid w:val="00B25FF6"/>
    <w:rsid w:val="00B40AE3"/>
    <w:rsid w:val="00B71CA8"/>
    <w:rsid w:val="00C02BA4"/>
    <w:rsid w:val="00C353AC"/>
    <w:rsid w:val="00C54659"/>
    <w:rsid w:val="00C84471"/>
    <w:rsid w:val="00CB3456"/>
    <w:rsid w:val="00D03394"/>
    <w:rsid w:val="00D1503F"/>
    <w:rsid w:val="00D451DC"/>
    <w:rsid w:val="00D706B4"/>
    <w:rsid w:val="00D85194"/>
    <w:rsid w:val="00D85782"/>
    <w:rsid w:val="00DC69D0"/>
    <w:rsid w:val="00E209FE"/>
    <w:rsid w:val="00EA429F"/>
    <w:rsid w:val="00EB3FB6"/>
    <w:rsid w:val="00ED04FC"/>
    <w:rsid w:val="00EE5DDA"/>
    <w:rsid w:val="00EF3035"/>
    <w:rsid w:val="00F431E9"/>
    <w:rsid w:val="00FA1E83"/>
    <w:rsid w:val="00FC382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1CA276BC-484A-4CE5-9F9B-B4C49050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954A2A"/>
    <w:pPr>
      <w:widowControl w:val="0"/>
      <w:autoSpaceDE w:val="0"/>
      <w:autoSpaceDN w:val="0"/>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954A2A"/>
    <w:rPr>
      <w:rFonts w:eastAsia="SimSun"/>
      <w:lang w:eastAsia="zh-CN"/>
    </w:rPr>
  </w:style>
  <w:style w:type="paragraph" w:customStyle="1" w:styleId="OrderHeading1">
    <w:name w:val="Order Heading 1"/>
    <w:qFormat/>
    <w:rsid w:val="00954A2A"/>
    <w:pPr>
      <w:keepNext/>
      <w:keepLines/>
      <w:numPr>
        <w:numId w:val="8"/>
      </w:numPr>
      <w:tabs>
        <w:tab w:val="clear" w:pos="3420"/>
        <w:tab w:val="num" w:pos="0"/>
      </w:tabs>
      <w:spacing w:before="480" w:after="120" w:line="240" w:lineRule="auto"/>
      <w:ind w:left="720"/>
      <w:jc w:val="center"/>
      <w:outlineLvl w:val="0"/>
    </w:pPr>
    <w:rPr>
      <w:rFonts w:eastAsia="Times New Roman"/>
      <w:b/>
      <w:szCs w:val="20"/>
      <w:lang w:eastAsia="zh-TW"/>
    </w:rPr>
  </w:style>
  <w:style w:type="paragraph" w:customStyle="1" w:styleId="OrderHeading3">
    <w:name w:val="Order Heading 3"/>
    <w:basedOn w:val="OrderHeading1"/>
    <w:qFormat/>
    <w:rsid w:val="00954A2A"/>
    <w:pPr>
      <w:numPr>
        <w:ilvl w:val="2"/>
      </w:numPr>
      <w:spacing w:before="240"/>
      <w:jc w:val="left"/>
      <w:outlineLvl w:val="2"/>
    </w:pPr>
    <w:rPr>
      <w:bCs/>
    </w:rPr>
  </w:style>
  <w:style w:type="paragraph" w:customStyle="1" w:styleId="OrderHeading4">
    <w:name w:val="Order Heading 4"/>
    <w:basedOn w:val="OrderHeading1"/>
    <w:qFormat/>
    <w:rsid w:val="00954A2A"/>
    <w:pPr>
      <w:numPr>
        <w:ilvl w:val="3"/>
      </w:numPr>
      <w:spacing w:before="240"/>
      <w:jc w:val="left"/>
    </w:pPr>
    <w:rPr>
      <w:bCs/>
    </w:rPr>
  </w:style>
  <w:style w:type="paragraph" w:customStyle="1" w:styleId="OrderHeading5">
    <w:name w:val="Order Heading 5"/>
    <w:basedOn w:val="OrderHeading1"/>
    <w:qFormat/>
    <w:rsid w:val="00954A2A"/>
    <w:pPr>
      <w:numPr>
        <w:ilvl w:val="4"/>
      </w:numPr>
      <w:spacing w:before="240" w:after="60"/>
      <w:jc w:val="left"/>
      <w:outlineLvl w:val="4"/>
    </w:pPr>
    <w:rPr>
      <w:bCs/>
    </w:rPr>
  </w:style>
  <w:style w:type="character" w:customStyle="1" w:styleId="StyleBold">
    <w:name w:val="Style Bold"/>
    <w:basedOn w:val="DefaultParagraphFont"/>
    <w:semiHidden/>
    <w:rsid w:val="00954A2A"/>
    <w:rPr>
      <w:b/>
      <w:bCs/>
      <w:caps/>
    </w:rPr>
  </w:style>
  <w:style w:type="paragraph" w:customStyle="1" w:styleId="DocketNumber0">
    <w:name w:val="Docket Number"/>
    <w:basedOn w:val="Title"/>
    <w:link w:val="DocketNumberChar0"/>
    <w:qFormat/>
    <w:rsid w:val="00954A2A"/>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954A2A"/>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954A2A"/>
    <w:rPr>
      <w:rFonts w:eastAsia="SimSun"/>
      <w:b/>
      <w:caps/>
      <w:szCs w:val="20"/>
      <w:lang w:eastAsia="zh-TW"/>
    </w:rPr>
  </w:style>
  <w:style w:type="character" w:customStyle="1" w:styleId="OrderStyleChar">
    <w:name w:val="Order Style Char"/>
    <w:basedOn w:val="DefaultParagraphFont"/>
    <w:link w:val="OrderStyle"/>
    <w:rsid w:val="00954A2A"/>
    <w:rPr>
      <w:rFonts w:eastAsia="SimSun"/>
      <w:b/>
      <w:caps/>
      <w:szCs w:val="20"/>
      <w:lang w:eastAsia="zh-TW"/>
    </w:rPr>
  </w:style>
  <w:style w:type="paragraph" w:styleId="Title">
    <w:name w:val="Title"/>
    <w:basedOn w:val="Normal"/>
    <w:next w:val="Normal"/>
    <w:link w:val="TitleChar"/>
    <w:uiPriority w:val="10"/>
    <w:rsid w:val="00954A2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A2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F2709-C212-4EE2-98DD-5C4E7E33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TotalTime>
  <Pages>8</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Roundtree-Williams, Keva</cp:lastModifiedBy>
  <cp:revision>4</cp:revision>
  <cp:lastPrinted>2017-01-10T14:59:00Z</cp:lastPrinted>
  <dcterms:created xsi:type="dcterms:W3CDTF">2017-02-09T15:03:00Z</dcterms:created>
  <dcterms:modified xsi:type="dcterms:W3CDTF">2017-02-09T15:31:00Z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